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1C1C01" w14:textId="77777777" w:rsidR="00E42FF3" w:rsidRPr="00EA1347" w:rsidRDefault="00E42FF3" w:rsidP="00EA1347">
      <w:pPr>
        <w:pStyle w:val="En-tte"/>
        <w:tabs>
          <w:tab w:val="clear" w:pos="4536"/>
          <w:tab w:val="clear" w:pos="9072"/>
        </w:tabs>
        <w:spacing w:after="160" w:line="259" w:lineRule="auto"/>
        <w:rPr>
          <w:rFonts w:ascii="Arial Narrow" w:hAnsi="Arial Narrow"/>
        </w:rPr>
      </w:pPr>
    </w:p>
    <w:p w14:paraId="516B04CA" w14:textId="77777777" w:rsidR="00E42FF3" w:rsidRPr="00546FE0" w:rsidRDefault="00E42FF3" w:rsidP="00E42FF3">
      <w:pPr>
        <w:rPr>
          <w:rFonts w:ascii="Arial Narrow" w:hAnsi="Arial Narrow"/>
        </w:rPr>
      </w:pPr>
    </w:p>
    <w:p w14:paraId="11A39C98" w14:textId="77777777" w:rsidR="00E42FF3" w:rsidRPr="00546FE0" w:rsidRDefault="00E42FF3" w:rsidP="00E42FF3">
      <w:pPr>
        <w:pStyle w:val="Notedebasdepage1"/>
        <w:tabs>
          <w:tab w:val="left" w:pos="0"/>
        </w:tabs>
        <w:spacing w:after="40"/>
        <w:rPr>
          <w:rFonts w:ascii="Arial Narrow" w:hAnsi="Arial Narrow"/>
          <w:sz w:val="48"/>
          <w:szCs w:val="48"/>
        </w:rPr>
      </w:pPr>
    </w:p>
    <w:p w14:paraId="4CBB2199" w14:textId="77777777" w:rsidR="0024335F" w:rsidRPr="00546FE0" w:rsidRDefault="0024335F" w:rsidP="0024335F">
      <w:pPr>
        <w:pStyle w:val="Notedebasdepage"/>
        <w:rPr>
          <w:rFonts w:ascii="Arial Narrow" w:hAnsi="Arial Narrow"/>
        </w:rPr>
      </w:pPr>
    </w:p>
    <w:p w14:paraId="4204D521" w14:textId="77777777" w:rsidR="0024335F" w:rsidRPr="00546FE0" w:rsidRDefault="0024335F" w:rsidP="0024335F">
      <w:pPr>
        <w:pStyle w:val="Notedebasdepage"/>
        <w:rPr>
          <w:rFonts w:ascii="Arial Narrow" w:hAnsi="Arial Narrow"/>
        </w:rPr>
      </w:pPr>
    </w:p>
    <w:p w14:paraId="4E713811" w14:textId="77777777" w:rsidR="00E42FF3" w:rsidRPr="00546FE0" w:rsidRDefault="00E42FF3" w:rsidP="00E42FF3">
      <w:pPr>
        <w:pStyle w:val="Notedebasdepage1"/>
        <w:tabs>
          <w:tab w:val="left" w:pos="0"/>
        </w:tabs>
        <w:spacing w:after="40"/>
        <w:rPr>
          <w:rFonts w:ascii="Arial Narrow" w:hAnsi="Arial Narrow"/>
          <w:sz w:val="48"/>
          <w:szCs w:val="48"/>
        </w:rPr>
      </w:pPr>
    </w:p>
    <w:p w14:paraId="6880BF49" w14:textId="77777777" w:rsidR="00E42FF3" w:rsidRPr="00546FE0" w:rsidRDefault="00E42FF3" w:rsidP="00E42FF3">
      <w:pPr>
        <w:pStyle w:val="Notedebasdepage1"/>
        <w:tabs>
          <w:tab w:val="left" w:pos="0"/>
        </w:tabs>
        <w:spacing w:after="40"/>
        <w:rPr>
          <w:rFonts w:ascii="Arial Narrow" w:hAnsi="Arial Narrow"/>
          <w:sz w:val="48"/>
          <w:szCs w:val="48"/>
        </w:rPr>
      </w:pPr>
    </w:p>
    <w:p w14:paraId="2E374EEE" w14:textId="060ED886" w:rsidR="00E42FF3" w:rsidRPr="006044D6" w:rsidRDefault="00E908E4" w:rsidP="00E42FF3">
      <w:pPr>
        <w:pStyle w:val="Notedebasdepage1"/>
        <w:tabs>
          <w:tab w:val="left" w:pos="0"/>
        </w:tabs>
        <w:spacing w:after="40"/>
        <w:jc w:val="center"/>
        <w:rPr>
          <w:rFonts w:ascii="Arial Narrow" w:hAnsi="Arial Narrow"/>
          <w:color w:val="2F5496" w:themeColor="accent5" w:themeShade="BF"/>
          <w:sz w:val="48"/>
          <w:szCs w:val="48"/>
        </w:rPr>
      </w:pPr>
      <w:r w:rsidRPr="00E908E4">
        <w:rPr>
          <w:rFonts w:ascii="Arial Narrow" w:hAnsi="Arial Narrow"/>
          <w:color w:val="2F5496" w:themeColor="accent5" w:themeShade="BF"/>
          <w:sz w:val="48"/>
          <w:szCs w:val="48"/>
        </w:rPr>
        <w:t>CAHIER DES CLAUSES TECHNIQUES PARTICULIERES</w:t>
      </w:r>
    </w:p>
    <w:p w14:paraId="1ADBBA29" w14:textId="77777777" w:rsidR="00D349F1" w:rsidRPr="00546FE0" w:rsidRDefault="00D349F1" w:rsidP="00E42FF3">
      <w:pPr>
        <w:rPr>
          <w:rFonts w:ascii="Arial Narrow" w:hAnsi="Arial Narrow"/>
        </w:rPr>
      </w:pPr>
    </w:p>
    <w:p w14:paraId="7A81651F" w14:textId="77777777" w:rsidR="00E42FF3" w:rsidRPr="00546FE0" w:rsidRDefault="00E42FF3" w:rsidP="00E42FF3">
      <w:pPr>
        <w:rPr>
          <w:rFonts w:ascii="Arial Narrow" w:hAnsi="Arial Narrow"/>
        </w:rPr>
      </w:pPr>
    </w:p>
    <w:p w14:paraId="5111593C" w14:textId="3C649ACC" w:rsidR="00E42FF3" w:rsidRPr="00546FE0" w:rsidRDefault="00E42FF3" w:rsidP="00546FE0">
      <w:pPr>
        <w:rPr>
          <w:rFonts w:ascii="Arial Narrow" w:hAnsi="Arial Narrow"/>
          <w:sz w:val="28"/>
          <w:szCs w:val="28"/>
        </w:rPr>
      </w:pPr>
    </w:p>
    <w:p w14:paraId="4EA9134B" w14:textId="77777777" w:rsidR="00E25679" w:rsidRPr="00196057" w:rsidRDefault="00E25679" w:rsidP="00E25679">
      <w:pPr>
        <w:pStyle w:val="En-tte"/>
        <w:tabs>
          <w:tab w:val="clear" w:pos="4536"/>
          <w:tab w:val="clear" w:pos="9072"/>
        </w:tabs>
        <w:spacing w:after="160" w:line="259" w:lineRule="auto"/>
        <w:jc w:val="center"/>
        <w:rPr>
          <w:rFonts w:ascii="Arial Narrow" w:hAnsi="Arial Narrow" w:cs="Arial"/>
          <w:b/>
          <w:bCs/>
          <w:sz w:val="28"/>
          <w:szCs w:val="28"/>
        </w:rPr>
      </w:pPr>
      <w:r>
        <w:rPr>
          <w:rFonts w:ascii="Arial Narrow" w:hAnsi="Arial Narrow"/>
          <w:sz w:val="28"/>
          <w:szCs w:val="28"/>
        </w:rPr>
        <w:t>Assurance construction pour t</w:t>
      </w:r>
      <w:r w:rsidRPr="00196057">
        <w:rPr>
          <w:rFonts w:ascii="Arial Narrow" w:hAnsi="Arial Narrow"/>
          <w:sz w:val="28"/>
          <w:szCs w:val="28"/>
        </w:rPr>
        <w:t>ravaux de réhabilitation portant sur la refonte des espaces d’accueil du Musée d’Orsay</w:t>
      </w:r>
    </w:p>
    <w:p w14:paraId="3BE86DD1" w14:textId="77777777" w:rsidR="00B33BBF" w:rsidRPr="00B33BBF" w:rsidRDefault="00B33BBF" w:rsidP="00B33BBF">
      <w:pPr>
        <w:jc w:val="center"/>
        <w:rPr>
          <w:rFonts w:ascii="Arial Narrow" w:hAnsi="Arial Narrow"/>
          <w:sz w:val="28"/>
          <w:szCs w:val="28"/>
        </w:rPr>
      </w:pPr>
    </w:p>
    <w:p w14:paraId="13463A5A" w14:textId="1CA106F0" w:rsidR="00597E6C" w:rsidRPr="00597E6C" w:rsidRDefault="00B636F3" w:rsidP="00597E6C">
      <w:pPr>
        <w:jc w:val="center"/>
        <w:rPr>
          <w:rFonts w:ascii="Arial Narrow" w:hAnsi="Arial Narrow"/>
          <w:sz w:val="28"/>
          <w:szCs w:val="28"/>
        </w:rPr>
      </w:pPr>
      <w:r>
        <w:rPr>
          <w:rFonts w:ascii="Arial Narrow" w:hAnsi="Arial Narrow"/>
          <w:sz w:val="28"/>
          <w:szCs w:val="28"/>
        </w:rPr>
        <w:t xml:space="preserve">Lot </w:t>
      </w:r>
      <w:r w:rsidR="00937A4A">
        <w:rPr>
          <w:rFonts w:ascii="Arial Narrow" w:hAnsi="Arial Narrow"/>
          <w:sz w:val="28"/>
          <w:szCs w:val="28"/>
        </w:rPr>
        <w:t>2</w:t>
      </w:r>
      <w:r>
        <w:rPr>
          <w:rFonts w:ascii="Arial Narrow" w:hAnsi="Arial Narrow"/>
          <w:sz w:val="28"/>
          <w:szCs w:val="28"/>
        </w:rPr>
        <w:t xml:space="preserve"> : </w:t>
      </w:r>
      <w:r w:rsidR="00F50962">
        <w:rPr>
          <w:rFonts w:ascii="Arial Narrow" w:hAnsi="Arial Narrow"/>
          <w:sz w:val="28"/>
          <w:szCs w:val="28"/>
        </w:rPr>
        <w:t>Dommages au bien (DAB)</w:t>
      </w:r>
    </w:p>
    <w:p w14:paraId="0D591ED9" w14:textId="461F99E3" w:rsidR="00A84A9D" w:rsidRPr="00AD0BC6" w:rsidRDefault="00A84A9D" w:rsidP="00A84A9D">
      <w:pPr>
        <w:jc w:val="center"/>
        <w:rPr>
          <w:rFonts w:ascii="Arial Narrow" w:hAnsi="Arial Narrow"/>
        </w:rPr>
      </w:pPr>
    </w:p>
    <w:p w14:paraId="2A8A4B30" w14:textId="77777777" w:rsidR="00EC2356" w:rsidRPr="00546FE0" w:rsidRDefault="00EC2356" w:rsidP="00E42FF3">
      <w:pPr>
        <w:pStyle w:val="En-tte"/>
        <w:tabs>
          <w:tab w:val="clear" w:pos="4536"/>
          <w:tab w:val="clear" w:pos="9072"/>
        </w:tabs>
        <w:spacing w:after="160" w:line="259" w:lineRule="auto"/>
        <w:rPr>
          <w:rFonts w:ascii="Arial Narrow" w:hAnsi="Arial Narrow"/>
          <w:sz w:val="24"/>
          <w:szCs w:val="24"/>
        </w:rPr>
      </w:pPr>
    </w:p>
    <w:tbl>
      <w:tblPr>
        <w:tblStyle w:val="Grilledutableau"/>
        <w:tblW w:w="0" w:type="auto"/>
        <w:tbl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insideH w:val="single" w:sz="4" w:space="0" w:color="2F5496" w:themeColor="accent5" w:themeShade="BF"/>
          <w:insideV w:val="single" w:sz="4" w:space="0" w:color="2F5496" w:themeColor="accent5" w:themeShade="BF"/>
        </w:tblBorders>
        <w:tblLook w:val="04A0" w:firstRow="1" w:lastRow="0" w:firstColumn="1" w:lastColumn="0" w:noHBand="0" w:noVBand="1"/>
      </w:tblPr>
      <w:tblGrid>
        <w:gridCol w:w="9062"/>
      </w:tblGrid>
      <w:tr w:rsidR="004E77C4" w:rsidRPr="00546FE0" w14:paraId="1190AE37" w14:textId="77777777" w:rsidTr="0024335F">
        <w:tc>
          <w:tcPr>
            <w:tcW w:w="9062" w:type="dxa"/>
            <w:shd w:val="clear" w:color="auto" w:fill="DEEAF6" w:themeFill="accent1" w:themeFillTint="33"/>
          </w:tcPr>
          <w:p w14:paraId="167344F6" w14:textId="77777777" w:rsidR="00E42FF3" w:rsidRPr="00546FE0" w:rsidRDefault="00E42FF3" w:rsidP="00EC6141">
            <w:pPr>
              <w:pStyle w:val="En-tte"/>
              <w:tabs>
                <w:tab w:val="clear" w:pos="4536"/>
                <w:tab w:val="clear" w:pos="9072"/>
              </w:tabs>
              <w:rPr>
                <w:rFonts w:ascii="Arial Narrow" w:hAnsi="Arial Narrow"/>
              </w:rPr>
            </w:pPr>
          </w:p>
          <w:p w14:paraId="5F2940A5" w14:textId="60AC1767" w:rsidR="00E42FF3" w:rsidRPr="00546FE0" w:rsidRDefault="00E42FF3" w:rsidP="00E42FF3">
            <w:pPr>
              <w:pStyle w:val="Notedebasdepage1"/>
              <w:tabs>
                <w:tab w:val="left" w:pos="4590"/>
              </w:tabs>
              <w:spacing w:after="120"/>
              <w:rPr>
                <w:rFonts w:ascii="Arial Narrow" w:hAnsi="Arial Narrow"/>
                <w:sz w:val="22"/>
                <w:szCs w:val="22"/>
              </w:rPr>
            </w:pPr>
            <w:r w:rsidRPr="00546FE0">
              <w:rPr>
                <w:rFonts w:ascii="Arial Narrow" w:hAnsi="Arial Narrow"/>
                <w:sz w:val="22"/>
                <w:szCs w:val="22"/>
              </w:rPr>
              <w:t xml:space="preserve">Marché public de </w:t>
            </w:r>
            <w:sdt>
              <w:sdtPr>
                <w:rPr>
                  <w:rFonts w:ascii="Arial Narrow" w:hAnsi="Arial Narrow"/>
                  <w:b/>
                  <w:sz w:val="22"/>
                  <w:szCs w:val="22"/>
                </w:rPr>
                <w:alias w:val="Type de marché"/>
                <w:tag w:val="Type de marché"/>
                <w:id w:val="2064453223"/>
                <w:placeholder>
                  <w:docPart w:val="B1E2A706318C4EEA92FFF70E7D7935B1"/>
                </w:placeholder>
                <w15:color w:val="00FF00"/>
                <w:comboBox>
                  <w:listItem w:value="Choisissez un élément"/>
                  <w:listItem w:displayText="Services" w:value="Services"/>
                  <w:listItem w:displayText="Travaux" w:value="Travaux"/>
                  <w:listItem w:displayText="Fournitures" w:value="Fournitures"/>
                </w:comboBox>
              </w:sdtPr>
              <w:sdtEndPr/>
              <w:sdtContent>
                <w:r w:rsidR="00C6733A" w:rsidRPr="009E7A77">
                  <w:rPr>
                    <w:rFonts w:ascii="Arial Narrow" w:hAnsi="Arial Narrow"/>
                    <w:b/>
                    <w:sz w:val="22"/>
                    <w:szCs w:val="22"/>
                  </w:rPr>
                  <w:t>Services</w:t>
                </w:r>
                <w:r w:rsidR="005F0A82" w:rsidRPr="009E7A77">
                  <w:rPr>
                    <w:rFonts w:ascii="Arial Narrow" w:hAnsi="Arial Narrow"/>
                    <w:b/>
                    <w:sz w:val="22"/>
                    <w:szCs w:val="22"/>
                  </w:rPr>
                  <w:t xml:space="preserve"> n°</w:t>
                </w:r>
                <w:r w:rsidR="00ED12E4">
                  <w:rPr>
                    <w:rFonts w:ascii="Arial Narrow" w:hAnsi="Arial Narrow"/>
                    <w:b/>
                    <w:sz w:val="22"/>
                    <w:szCs w:val="22"/>
                  </w:rPr>
                  <w:t>2026-427</w:t>
                </w:r>
              </w:sdtContent>
            </w:sdt>
          </w:p>
          <w:p w14:paraId="4CA1EB62" w14:textId="1CD3A3EF" w:rsidR="0081396B" w:rsidRPr="00392CC2" w:rsidRDefault="0081396B" w:rsidP="00392CC2">
            <w:pPr>
              <w:pStyle w:val="En-tte"/>
              <w:tabs>
                <w:tab w:val="clear" w:pos="4536"/>
                <w:tab w:val="clear" w:pos="9072"/>
                <w:tab w:val="left" w:pos="5880"/>
              </w:tabs>
              <w:spacing w:after="120"/>
              <w:rPr>
                <w:rFonts w:ascii="Arial Narrow" w:hAnsi="Arial Narrow"/>
              </w:rPr>
            </w:pPr>
            <w:r w:rsidRPr="00392CC2">
              <w:rPr>
                <w:rFonts w:ascii="Arial Narrow" w:hAnsi="Arial Narrow"/>
              </w:rPr>
              <w:t>Application du CCAG</w:t>
            </w:r>
            <w:r w:rsidR="00E628DB">
              <w:rPr>
                <w:rFonts w:ascii="Arial Narrow" w:hAnsi="Arial Narrow"/>
              </w:rPr>
              <w:t>- FCS</w:t>
            </w:r>
          </w:p>
          <w:p w14:paraId="7ACFE896" w14:textId="1EC25C2F" w:rsidR="00E42FF3" w:rsidRPr="00546FE0" w:rsidRDefault="00E42FF3" w:rsidP="00E42FF3">
            <w:pPr>
              <w:tabs>
                <w:tab w:val="left" w:pos="5880"/>
              </w:tabs>
              <w:spacing w:after="120"/>
              <w:rPr>
                <w:rFonts w:ascii="Arial Narrow" w:hAnsi="Arial Narrow"/>
              </w:rPr>
            </w:pPr>
            <w:r w:rsidRPr="00546FE0">
              <w:rPr>
                <w:rFonts w:ascii="Arial Narrow" w:hAnsi="Arial Narrow"/>
              </w:rPr>
              <w:t xml:space="preserve">Procédure de passation : </w:t>
            </w:r>
            <w:sdt>
              <w:sdtPr>
                <w:rPr>
                  <w:rFonts w:ascii="Arial Narrow" w:hAnsi="Arial Narrow"/>
                </w:rPr>
                <w:alias w:val="Procédure de passation"/>
                <w:tag w:val="Procédure de passation"/>
                <w:id w:val="912511331"/>
                <w:placeholder>
                  <w:docPart w:val="C5E497FAB3FF476E8074CEA8D307215D"/>
                </w:placeholder>
                <w15:color w:val="00FF00"/>
                <w:comboBox>
                  <w:listItem w:displayText="- Procédure d’appel d’offres ouvert en application des dispositions de l’article L. 2124-2, du 1° de l’article R. 2124-2 et des articles R. 2161-2 à R. 2161-5 du code de la commande publique" w:value="- Procédure d’appel d’offres ouvert en application des dispositions de l’article L. 2124-2, du 1° de l’article R. 2124-2 et des articles R. 2161-2 à R. 2161-5 du code de la commande publique"/>
                  <w:listItem w:displayText="- Procédure d’appel d’offres restreint en application des dispositions de l’article L. 2124-2, du 2° de l’article R. 2124-2 et des articles R. 2161-6 à R. 2161-11 du code de la commande publique" w:value="- Procédure d’appel d’offres restreint en application des dispositions de l’article L. 2124-2, du 2° de l’article R. 2124-2 et des articles R. 2161-6 à R. 2161-11 du code de la commande publique"/>
                  <w:listItem w:displayText="- Procédure adaptée ouverte en application des dispositions des articles L. 2123-1 et R. 2123-1 à R. 2123-7 du code de la commande publique" w:value="- Procédure adaptée ouverte en application des dispositions des articles L. 2123-1 et R. 2123-1 à R. 2123-7 du code de la commande publique"/>
                  <w:listItem w:displayText="- Procédure adaptée restreinte en application des dispositions des articles L. 2123-1 et R. 2123-1 à R. 2123-7 du code de la commande publique" w:value="- Procédure adaptée restreinte en application des dispositions des articles L. 2123-1 et R. 2123-1 à R. 2123-7 du code de la commande publique"/>
                  <w:listItem w:displayText="- Procédure négociée sans publicité ni mise en concurrence préalables en application des dispositions des articles L. 2122-1 et R. 2122-1 du code de la commande publique" w:value="- Procédure négociée sans publicité ni mise en concurrence préalables en application des dispositions des articles L. 2122-1 et R. 2122-1 du code de la commande publique"/>
                  <w:listItem w:displayText="- Procédure négociée sans publicité ni mise en concurrence préalables en application des dispositions des articles L. 2122-1 et R. 2122-2 du code de la commande publique" w:value="- Procédure négociée sans publicité ni mise en concurrence préalables en application des dispositions des articles L. 2122-1 et R. 2122-2 du code de la commande publique"/>
                  <w:listItem w:displayText="- Procédure négociée sans publicité ni mise en concurrence préalables en application des dispositions de l’article L. 2122-1 et du 1° de l’article R. 2122-3 du code de la commande publique" w:value="- Procédure négociée sans publicité ni mise en concurrence préalables en application des dispositions de l’article L. 2122-1 et du 1° de l’article R. 2122-3 du code de la commande publique"/>
                  <w:listItem w:displayText="- Procédure négociée sans publicité ni mise en concurrence préalables en application des dispositions de l’article L. 2122-1 et du 2° de l’article R. 2122-3 du code de la commande publique" w:value="- Procédure négociée sans publicité ni mise en concurrence préalables en application des dispositions de l’article L. 2122-1 et du 2° de l’article R. 2122-3 du code de la commande publique"/>
                  <w:listItem w:displayText="- Procédure négociée sans publicité ni mise en concurrence préalables en application des dispositions de l’article L. 2122-1 et du 3° de l’article R. 2122-3 du code de la commande publique" w:value="- Procédure négociée sans publicité ni mise en concurrence préalables en application des dispositions de l’article L. 2122-1 et du 3° de l’article R. 2122-3 du code de la commande publique"/>
                  <w:listItem w:displayText="- Procédure négociée sans publicité ni mise en concurrence préalables en application des dispositions des articles L. 2122-1 et R. 2122-4 du code de la commande publique" w:value="- Procédure négociée sans publicité ni mise en concurrence préalables en application des dispositions des articles L. 2122-1 et R. 2122-4 du code de la commande publique"/>
                  <w:listItem w:displayText="- Procédure négociée sans publicité ni mise en concurrence préalables en application des dispositions des articles L. 2122-1 et R. 2122-5 du code de la commande publique" w:value="- Procédure négociée sans publicité ni mise en concurrence préalables en application des dispositions des articles L. 2122-1 et R. 2122-5 du code de la commande publique"/>
                  <w:listItem w:displayText="- Procédure négociée sans publicité ni mise en concurrence préalables en application des dispositions des articles L. 2122-1 et R. 2122-6 du code de la commande publique" w:value="- Procédure négociée sans publicité ni mise en concurrence préalables en application des dispositions des articles L. 2122-1 et R. 2122-6 du code de la commande publique"/>
                  <w:listItem w:displayText="- Procédure négociée sans publicité ni mise en concurrence préalables en application des dispositions des articles L. 2122-1 et R. 2122-7 du code de la commande publique" w:value="- Procédure négociée sans publicité ni mise en concurrence préalables en application des dispositions des articles L. 2122-1 et R. 2122-7 du code de la commande publique"/>
                  <w:listItem w:displayText="- Procédure négociée sans publicité ni mise en concurrence préalables en application des dispositions des articles L. 2122-1 et R. 2122-8 du code de la commande publique" w:value="- Procédure négociée sans publicité ni mise en concurrence préalables en application des dispositions des articles L. 2122-1 et R. 2122-8 du code de la commande publique"/>
                  <w:listItem w:displayText="- Procédure négociée sans publicité ni mise en concurrence préalables en application des dispositions des articles L. 2122-1 et R. 2122-9 du code de la commande publique" w:value="- Procédure négociée sans publicité ni mise en concurrence préalables en application des dispositions des articles L. 2122-1 et R. 2122-9 du code de la commande publique"/>
                  <w:listItem w:displayText="- Procédure négociée sans publicité ni mise en concurrence préalables en application des dispositions des articles L. 2122-1 et R. 2122-10 du code de la commande publique" w:value="- Procédure négociée sans publicité ni mise en concurrence préalables en application des dispositions des articles L. 2122-1 et R. 2122-10 du code de la commande publique"/>
                  <w:listItem w:displayText="- Procédure avec négociation en application des dispositions des articles L. 2124-3, R. 2124-3 et R. 2161-12 à R. 2161-20 du code de la commande publique" w:value="- Procédure avec négociation en application des dispositions des articles L. 2124-3, R. 2124-3 et R. 2161-12 à R. 2161-20 du code de la commande publique"/>
                  <w:listItem w:displayText="- Le dialogue compétitif en application des dispositions des articles L. 2124-4, R. 2124-5 et R. 2161-24 à R. 2161-31 du code de la commande publique" w:value="- Le dialogue compétitif en application des dispositions des articles L. 2124-4, R. 2124-5 et R. 2161-24 à R. 2161-31 du code de la commande publique"/>
                </w:comboBox>
              </w:sdtPr>
              <w:sdtEndPr/>
              <w:sdtContent>
                <w:r w:rsidR="00144DAF">
                  <w:rPr>
                    <w:rFonts w:ascii="Arial Narrow" w:hAnsi="Arial Narrow"/>
                  </w:rPr>
                  <w:t>- Procédure avec négociation en application des dispositions des articles L. 2124-3, R. 2124-3 et R. 2161-12 à R. 2161-20 du code de la commande publique</w:t>
                </w:r>
              </w:sdtContent>
            </w:sdt>
          </w:p>
          <w:p w14:paraId="151AC878" w14:textId="6E663CC3" w:rsidR="00E42FF3" w:rsidRPr="00546FE0" w:rsidRDefault="00E42FF3" w:rsidP="00E42FF3">
            <w:pPr>
              <w:spacing w:after="120"/>
              <w:rPr>
                <w:rFonts w:ascii="Arial Narrow" w:hAnsi="Arial Narrow"/>
              </w:rPr>
            </w:pPr>
            <w:r w:rsidRPr="00546FE0">
              <w:rPr>
                <w:rFonts w:ascii="Arial Narrow" w:hAnsi="Arial Narrow"/>
              </w:rPr>
              <w:t xml:space="preserve">Technique d’achat : </w:t>
            </w:r>
            <w:sdt>
              <w:sdtPr>
                <w:rPr>
                  <w:rFonts w:ascii="Arial Narrow" w:hAnsi="Arial Narrow"/>
                </w:rPr>
                <w:alias w:val="Technique d'achat"/>
                <w:tag w:val="Technique d'achat"/>
                <w:id w:val="-1486618145"/>
                <w:placeholder>
                  <w:docPart w:val="1E8C912360D14685BBC4275289C6765D"/>
                </w:placeholder>
                <w15:color w:val="00FF00"/>
                <w:comboBox>
                  <w:listItem w:value="Choisissez un élément"/>
                  <w:listItem w:displayText="- Marché forfaitaire." w:value="- Marché forfaitaire."/>
                  <w:listItem w:displayText="- Accord-cadre mono-attributaire donnant lieu à l’émission de bons de commande en application du 1° de l’article L. 2125-1 et des articles R. 2162-1 à R. 2162-6 et R. 2162-13 à R. 2162-14 du code de la commande publique. " w:value="- Accord-cadre mono-attributaire donnant lieu à l’émission de bons de commande en application du 1° de l’article L. 2125-1 et des articles R. 2162-1 à R. 2162-6 et R. 2162-13 à R. 2162-14 du code de la commande publique. "/>
                  <w:listItem w:displayText="- Accord-cadre multi-attributaires donnant lieu à l’émission de bons de commande en application du 1° de l’article L. 2125-1 et des articles R. 2162-1 à R. 2162-6 et R. 2162-13 à R. 2162-14 du code de la commande publique. " w:value="- Accord-cadre multi-attributaires donnant lieu à l’émission de bons de commande en application du 1° de l’article L. 2125-1 et des articles R. 2162-1 à R. 2162-6 et R. 2162-13 à R. 2162-14 du code de la commande publique. "/>
                  <w:listItem w:displayText="- Accord-cadre mono-attributaire donnant lieu à la conclusion de marchés subséquents en application du 1° de l’article L. 2125-1 et des articles R. 2162-1 à R. 2162-12 du code de la commande publique. " w:value="- Accord-cadre mono-attributaire donnant lieu à la conclusion de marchés subséquents en application du 1° de l’article L. 2125-1 et des articles R. 2162-1 à R. 2162-12 du code de la commande publique. "/>
                  <w:listItem w:displayText="- Accord-cadre multi-attributaires donnant lieu à la conclusion de marchés subséquents en application du 1° de l’article L. 2125-1 et des articles des articles R. 2162-1 à R. 2162 12 du code de la commande publique. " w:value="- Accord-cadre multi-attributaires donnant lieu à la conclusion de marchés subséquents en application du 1° de l’article L. 2125-1 et des articles des articles R. 2162-1 à R. 2162 12 du code de la commande publique. "/>
                  <w:listItem w:displayText="- Accord-cadre mono-attributaire donnant lieu à l’émission de bons de commande et à la conclusion de marchés subséquents en application du 1° de l’article L. 2125-1 et des articles R. 2162-1 à R. 2162-14 du code de la commande publique. " w:value="- Accord-cadre mono-attributaire donnant lieu à l’émission de bons de commande et à la conclusion de marchés subséquents en application du 1° de l’article L. 2125-1 et des articles R. 2162-1 à R. 2162-14 du code de la commande publique. "/>
                  <w:listItem w:displayText="- Accord-cadre multi-attributaires donnant lieu à l’émission de bons de commande et à la conclusion de marchés subséquents en application du 1° de l’article L. 2125-1 et des articles R. 2162-1 à R. 2162-14 du code de la commande publique. " w:value="- Accord-cadre multi-attributaires donnant lieu à l’émission de bons de commande et à la conclusion de marchés subséquents en application du 1° de l’article L. 2125-1 et des articles R. 2162-1 à R. 2162-14 du code de la commande publique. "/>
                  <w:listItem w:displayText="- Concours en application du 2° de l’article L. 2125-1 et des articles R. 2162-15 à R. 2162 26 du code de la commande publique." w:value="- Concours en application du 2° de l’article L. 2125-1 et des articles R. 2162-15 à R. 2162 26 du code de la commande publique."/>
                  <w:listItem w:displayText="- Marché de conception-réalisation en application des articles L. 2171-1, L. 2171-2 et R. 2171-1 du code de la commande publique." w:value="- Marché de conception-réalisation en application des articles L. 2171-1, L. 2171-2 et R. 2171-1 du code de la commande publique."/>
                  <w:listItem w:displayText="- Marché global de performance en application des articles L. 2171-1, L. 2171-3, R. 2171 2 et R. 2171-3 du code de la commande publique" w:value="- Marché global de performance en application des articles L. 2171-1, L. 2171-3, R. 2171 2 et R. 2171-3 du code de la commande publique"/>
                  <w:listItem w:displayText="- Système d’acquisition dynamique en application du 4° de l’article L. 2125-1 et des articles R. 2162-37 à R. 2162-51 du code de la commande publique" w:value="- Système d’acquisition dynamique en application du 4° de l’article L. 2125-1 et des articles R. 2162-37 à R. 2162-51 du code de la commande publique"/>
                  <w:listItem w:displayText="- Catalogue électronique en application du 5° de l’article L. 2125-1 et des articles R. 2162 52 à R. 2162-56 du code de la commande publique." w:value="- Catalogue électronique en application du 5° de l’article L. 2125-1 et des articles R. 2162 52 à R. 2162-56 du code de la commande publique."/>
                  <w:listItem w:displayText="- Enchères électroniques en application du 6°de l’article L. 2125-1 et des articles R. 2162 57 à R. 2162-66 du code de la commande publique." w:value="- Enchères électroniques en application du 6°de l’article L. 2125-1 et des articles R. 2162 57 à R. 2162-66 du code de la commande publique."/>
                </w:comboBox>
              </w:sdtPr>
              <w:sdtEndPr/>
              <w:sdtContent>
                <w:r w:rsidR="00E628DB">
                  <w:rPr>
                    <w:rFonts w:ascii="Arial Narrow" w:hAnsi="Arial Narrow"/>
                  </w:rPr>
                  <w:t>- Marché forfaitaire.</w:t>
                </w:r>
              </w:sdtContent>
            </w:sdt>
          </w:p>
          <w:p w14:paraId="3F894E61" w14:textId="77777777" w:rsidR="00E42FF3" w:rsidRPr="00546FE0" w:rsidRDefault="00E42FF3" w:rsidP="00EC6141">
            <w:pPr>
              <w:rPr>
                <w:rFonts w:ascii="Arial Narrow" w:hAnsi="Arial Narrow"/>
              </w:rPr>
            </w:pPr>
          </w:p>
        </w:tc>
      </w:tr>
    </w:tbl>
    <w:p w14:paraId="767838B0" w14:textId="77777777" w:rsidR="0024335F" w:rsidRPr="00546FE0" w:rsidRDefault="0024335F">
      <w:pPr>
        <w:rPr>
          <w:rFonts w:ascii="Arial Narrow" w:hAnsi="Arial Narrow"/>
          <w:b/>
        </w:rPr>
      </w:pPr>
      <w:r w:rsidRPr="00546FE0">
        <w:rPr>
          <w:rFonts w:ascii="Arial Narrow" w:hAnsi="Arial Narrow"/>
          <w:b/>
        </w:rPr>
        <w:br w:type="page"/>
      </w:r>
    </w:p>
    <w:p w14:paraId="7D23A76D" w14:textId="77777777" w:rsidR="00E42FF3" w:rsidRPr="00546FE0" w:rsidRDefault="000D0217"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lastRenderedPageBreak/>
        <w:t>OBJET DU MARCHE</w:t>
      </w:r>
    </w:p>
    <w:p w14:paraId="5BDB0B97" w14:textId="77777777" w:rsidR="000D0217" w:rsidRPr="006044D6" w:rsidRDefault="000D0217" w:rsidP="00E16F4D">
      <w:pPr>
        <w:pStyle w:val="En-tte"/>
        <w:numPr>
          <w:ilvl w:val="0"/>
          <w:numId w:val="3"/>
        </w:numPr>
        <w:tabs>
          <w:tab w:val="clear" w:pos="4536"/>
          <w:tab w:val="clear" w:pos="9072"/>
        </w:tabs>
        <w:spacing w:after="240" w:line="360" w:lineRule="auto"/>
        <w:ind w:left="567" w:hanging="643"/>
        <w:jc w:val="both"/>
        <w:rPr>
          <w:rFonts w:ascii="Arial Narrow" w:hAnsi="Arial Narrow"/>
          <w:b/>
        </w:rPr>
      </w:pPr>
      <w:r w:rsidRPr="006044D6">
        <w:rPr>
          <w:rFonts w:ascii="Arial Narrow" w:hAnsi="Arial Narrow"/>
          <w:b/>
        </w:rPr>
        <w:t>Présentation de l’EPMO et ses missions</w:t>
      </w:r>
    </w:p>
    <w:p w14:paraId="1EC2E243" w14:textId="506C34B3" w:rsidR="00B67888" w:rsidRDefault="00B67888" w:rsidP="00B67888">
      <w:pPr>
        <w:pStyle w:val="En-tte"/>
        <w:tabs>
          <w:tab w:val="clear" w:pos="4536"/>
          <w:tab w:val="clear" w:pos="9072"/>
        </w:tabs>
        <w:spacing w:after="120" w:line="360" w:lineRule="auto"/>
        <w:jc w:val="both"/>
        <w:rPr>
          <w:rFonts w:ascii="Arial Narrow" w:hAnsi="Arial Narrow"/>
        </w:rPr>
      </w:pPr>
      <w:r w:rsidRPr="00B4297A">
        <w:rPr>
          <w:rFonts w:ascii="Arial Narrow" w:hAnsi="Arial Narrow"/>
        </w:rPr>
        <w:t xml:space="preserve">L’Etablissement public du musée d’Orsay et du musée de l’Orangerie (E.P.M.O.) </w:t>
      </w:r>
      <w:r>
        <w:rPr>
          <w:rFonts w:ascii="Arial Narrow" w:hAnsi="Arial Narrow"/>
        </w:rPr>
        <w:t>– Valéry Giscard d’Estaing</w:t>
      </w:r>
      <w:r w:rsidR="0080778C">
        <w:rPr>
          <w:rFonts w:ascii="Arial Narrow" w:hAnsi="Arial Narrow"/>
        </w:rPr>
        <w:t xml:space="preserve">, </w:t>
      </w:r>
      <w:r w:rsidRPr="00B4297A">
        <w:rPr>
          <w:rFonts w:ascii="Arial Narrow" w:hAnsi="Arial Narrow"/>
        </w:rPr>
        <w:t>établissement public national à caractère administratif</w:t>
      </w:r>
      <w:r w:rsidR="0080778C">
        <w:rPr>
          <w:rFonts w:ascii="Arial Narrow" w:hAnsi="Arial Narrow"/>
        </w:rPr>
        <w:t xml:space="preserve">, a été créé par un </w:t>
      </w:r>
      <w:r w:rsidRPr="00B4297A">
        <w:rPr>
          <w:rFonts w:ascii="Arial Narrow" w:hAnsi="Arial Narrow"/>
        </w:rPr>
        <w:t>décret n°</w:t>
      </w:r>
      <w:r w:rsidR="0080778C">
        <w:rPr>
          <w:rFonts w:ascii="Arial Narrow" w:hAnsi="Arial Narrow"/>
        </w:rPr>
        <w:t> </w:t>
      </w:r>
      <w:r w:rsidRPr="00B4297A">
        <w:rPr>
          <w:rFonts w:ascii="Arial Narrow" w:hAnsi="Arial Narrow"/>
        </w:rPr>
        <w:t>2003</w:t>
      </w:r>
      <w:r w:rsidR="0080778C">
        <w:rPr>
          <w:rFonts w:ascii="Arial Narrow" w:hAnsi="Arial Narrow"/>
        </w:rPr>
        <w:noBreakHyphen/>
      </w:r>
      <w:r w:rsidRPr="00B4297A">
        <w:rPr>
          <w:rFonts w:ascii="Arial Narrow" w:hAnsi="Arial Narrow"/>
        </w:rPr>
        <w:t>1300 du 26 décembre 2003</w:t>
      </w:r>
      <w:r w:rsidR="0080778C">
        <w:rPr>
          <w:rFonts w:ascii="Arial Narrow" w:hAnsi="Arial Narrow"/>
        </w:rPr>
        <w:t xml:space="preserve">. Depuis 2010, il </w:t>
      </w:r>
      <w:r w:rsidRPr="00B4297A">
        <w:rPr>
          <w:rFonts w:ascii="Arial Narrow" w:hAnsi="Arial Narrow"/>
        </w:rPr>
        <w:t>regroupe le musée d’Orsay et</w:t>
      </w:r>
      <w:r>
        <w:rPr>
          <w:rFonts w:ascii="Arial Narrow" w:hAnsi="Arial Narrow"/>
        </w:rPr>
        <w:t xml:space="preserve"> </w:t>
      </w:r>
      <w:r w:rsidRPr="00B4297A">
        <w:rPr>
          <w:rFonts w:ascii="Arial Narrow" w:hAnsi="Arial Narrow"/>
        </w:rPr>
        <w:t>le musée de l’Orangerie</w:t>
      </w:r>
      <w:r>
        <w:rPr>
          <w:rFonts w:ascii="Arial Narrow" w:hAnsi="Arial Narrow"/>
        </w:rPr>
        <w:t xml:space="preserve"> </w:t>
      </w:r>
      <w:r w:rsidR="0080778C">
        <w:rPr>
          <w:rFonts w:ascii="Arial Narrow" w:hAnsi="Arial Narrow"/>
        </w:rPr>
        <w:t>(</w:t>
      </w:r>
      <w:r w:rsidRPr="00B4297A">
        <w:rPr>
          <w:rFonts w:ascii="Arial Narrow" w:hAnsi="Arial Narrow"/>
        </w:rPr>
        <w:t>décret n° 2010-558 du 27 mai 2010</w:t>
      </w:r>
      <w:r w:rsidR="0080778C">
        <w:rPr>
          <w:rFonts w:ascii="Arial Narrow" w:hAnsi="Arial Narrow"/>
        </w:rPr>
        <w:t>)</w:t>
      </w:r>
      <w:r w:rsidRPr="00B4297A">
        <w:rPr>
          <w:rFonts w:ascii="Arial Narrow" w:hAnsi="Arial Narrow"/>
        </w:rPr>
        <w:t xml:space="preserve">. </w:t>
      </w:r>
    </w:p>
    <w:p w14:paraId="45F0F6F5" w14:textId="64B95D28" w:rsidR="000D0217" w:rsidRPr="00546FE0" w:rsidRDefault="000208E5" w:rsidP="000D0217">
      <w:pPr>
        <w:pStyle w:val="En-tte"/>
        <w:tabs>
          <w:tab w:val="clear" w:pos="4536"/>
          <w:tab w:val="clear" w:pos="9072"/>
        </w:tabs>
        <w:spacing w:after="120" w:line="360" w:lineRule="auto"/>
        <w:jc w:val="both"/>
        <w:rPr>
          <w:rFonts w:ascii="Arial Narrow" w:hAnsi="Arial Narrow"/>
        </w:rPr>
      </w:pPr>
      <w:r w:rsidRPr="006044D6">
        <w:rPr>
          <w:rStyle w:val="normaltextrun"/>
          <w:rFonts w:ascii="Arial Narrow" w:hAnsi="Arial Narrow" w:cs="Segoe UI"/>
          <w:color w:val="000000" w:themeColor="text1"/>
          <w:shd w:val="clear" w:color="auto" w:fill="FFFFFF"/>
        </w:rPr>
        <w:t>Consacré à la période 1848-1914, le musée d’Orsay abrite des collections pluridisciplinaires : peinture, sculpture, arts décoratifs, photographie, arts graphiques et architecture. Le musée de l’Orangerie présente d’une part les Nymphéas de Monet, mais aussi la collection Jean Walter</w:t>
      </w:r>
      <w:r w:rsidR="00F47740">
        <w:rPr>
          <w:rStyle w:val="normaltextrun"/>
          <w:rFonts w:ascii="Arial Narrow" w:hAnsi="Arial Narrow" w:cs="Segoe UI"/>
          <w:color w:val="000000" w:themeColor="text1"/>
          <w:shd w:val="clear" w:color="auto" w:fill="FFFFFF"/>
        </w:rPr>
        <w:t xml:space="preserve"> et </w:t>
      </w:r>
      <w:r w:rsidRPr="006044D6">
        <w:rPr>
          <w:rStyle w:val="normaltextrun"/>
          <w:rFonts w:ascii="Arial Narrow" w:hAnsi="Arial Narrow" w:cs="Segoe UI"/>
          <w:color w:val="000000" w:themeColor="text1"/>
          <w:shd w:val="clear" w:color="auto" w:fill="FFFFFF"/>
        </w:rPr>
        <w:t>Paul Guillaume, qui rassemble 144 œuvres des années 1860 aux années 1930.</w:t>
      </w:r>
      <w:r w:rsidRPr="006044D6">
        <w:rPr>
          <w:rStyle w:val="eop"/>
          <w:rFonts w:ascii="Arial Narrow" w:hAnsi="Arial Narrow"/>
          <w:color w:val="000000" w:themeColor="text1"/>
          <w:shd w:val="clear" w:color="auto" w:fill="FFFFFF"/>
        </w:rPr>
        <w:t> </w:t>
      </w:r>
    </w:p>
    <w:p w14:paraId="483EEED8" w14:textId="77777777" w:rsidR="000D0217" w:rsidRPr="00546FE0" w:rsidRDefault="000D0217" w:rsidP="00E16F4D">
      <w:pPr>
        <w:pStyle w:val="En-tte"/>
        <w:numPr>
          <w:ilvl w:val="0"/>
          <w:numId w:val="3"/>
        </w:numPr>
        <w:tabs>
          <w:tab w:val="clear" w:pos="4536"/>
          <w:tab w:val="clear" w:pos="9072"/>
        </w:tabs>
        <w:spacing w:after="240" w:line="360" w:lineRule="auto"/>
        <w:ind w:left="567" w:hanging="643"/>
        <w:jc w:val="both"/>
        <w:rPr>
          <w:rFonts w:ascii="Arial Narrow" w:hAnsi="Arial Narrow"/>
          <w:b/>
        </w:rPr>
      </w:pPr>
      <w:r w:rsidRPr="00546FE0">
        <w:rPr>
          <w:rFonts w:ascii="Arial Narrow" w:hAnsi="Arial Narrow"/>
          <w:b/>
        </w:rPr>
        <w:t>Présentation du marché</w:t>
      </w:r>
    </w:p>
    <w:p w14:paraId="66C18071" w14:textId="02E98394" w:rsidR="00597E6C" w:rsidRPr="00597E6C" w:rsidRDefault="00A84A9D" w:rsidP="00597E6C">
      <w:pPr>
        <w:pStyle w:val="En-tte"/>
        <w:spacing w:after="120" w:line="360" w:lineRule="auto"/>
        <w:jc w:val="both"/>
        <w:rPr>
          <w:rFonts w:ascii="Arial Narrow" w:hAnsi="Arial Narrow"/>
        </w:rPr>
      </w:pPr>
      <w:r w:rsidRPr="00AD0BC6">
        <w:rPr>
          <w:rFonts w:ascii="Arial Narrow" w:hAnsi="Arial Narrow"/>
        </w:rPr>
        <w:t xml:space="preserve">Le présent </w:t>
      </w:r>
      <w:r w:rsidR="00471139">
        <w:rPr>
          <w:rFonts w:ascii="Arial Narrow" w:hAnsi="Arial Narrow"/>
        </w:rPr>
        <w:t xml:space="preserve">marché </w:t>
      </w:r>
      <w:r w:rsidRPr="00AD0BC6">
        <w:rPr>
          <w:rFonts w:ascii="Arial Narrow" w:hAnsi="Arial Narrow"/>
        </w:rPr>
        <w:t xml:space="preserve">a pour objet </w:t>
      </w:r>
      <w:r w:rsidR="00B33BBF">
        <w:rPr>
          <w:rFonts w:ascii="Arial Narrow" w:hAnsi="Arial Narrow"/>
        </w:rPr>
        <w:t>l’a</w:t>
      </w:r>
      <w:r w:rsidR="00B33BBF" w:rsidRPr="00B33BBF">
        <w:rPr>
          <w:rFonts w:ascii="Arial Narrow" w:hAnsi="Arial Narrow"/>
        </w:rPr>
        <w:t xml:space="preserve">ssurance construction pour la réhabilitation et restauration </w:t>
      </w:r>
      <w:r w:rsidR="00E25679">
        <w:rPr>
          <w:rFonts w:ascii="Arial Narrow" w:hAnsi="Arial Narrow"/>
        </w:rPr>
        <w:t xml:space="preserve">de l’accueil du musée d’Orsay. </w:t>
      </w:r>
      <w:r w:rsidR="00597E6C" w:rsidRPr="00597E6C">
        <w:rPr>
          <w:rFonts w:ascii="Arial Narrow" w:hAnsi="Arial Narrow"/>
        </w:rPr>
        <w:t>Lot 2 : Dommages</w:t>
      </w:r>
      <w:r w:rsidR="00F50962">
        <w:rPr>
          <w:rFonts w:ascii="Arial Narrow" w:hAnsi="Arial Narrow"/>
        </w:rPr>
        <w:t xml:space="preserve"> au bien</w:t>
      </w:r>
      <w:r w:rsidR="00597E6C" w:rsidRPr="00597E6C">
        <w:rPr>
          <w:rFonts w:ascii="Arial Narrow" w:hAnsi="Arial Narrow"/>
        </w:rPr>
        <w:t xml:space="preserve"> (</w:t>
      </w:r>
      <w:r w:rsidR="00F50962">
        <w:rPr>
          <w:rFonts w:ascii="Arial Narrow" w:hAnsi="Arial Narrow"/>
        </w:rPr>
        <w:t>DAB</w:t>
      </w:r>
      <w:r w:rsidR="00597E6C" w:rsidRPr="00597E6C">
        <w:rPr>
          <w:rFonts w:ascii="Arial Narrow" w:hAnsi="Arial Narrow"/>
        </w:rPr>
        <w:t>)</w:t>
      </w:r>
    </w:p>
    <w:p w14:paraId="7D5A5F5A" w14:textId="28694C7D" w:rsidR="00446643" w:rsidRPr="00546FE0" w:rsidRDefault="00446643" w:rsidP="00597E6C">
      <w:pPr>
        <w:pStyle w:val="En-tte"/>
        <w:spacing w:after="120" w:line="360" w:lineRule="auto"/>
        <w:jc w:val="both"/>
        <w:rPr>
          <w:rFonts w:ascii="Arial Narrow" w:hAnsi="Arial Narrow"/>
        </w:rPr>
      </w:pPr>
    </w:p>
    <w:p w14:paraId="0686849D" w14:textId="3D791169" w:rsidR="004A15E8" w:rsidRPr="00001472" w:rsidRDefault="0006022E" w:rsidP="00F67A94">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 xml:space="preserve">DESCRIPTION DES </w:t>
      </w:r>
      <w:r w:rsidR="007F603B">
        <w:rPr>
          <w:rFonts w:ascii="Arial Narrow" w:hAnsi="Arial Narrow"/>
          <w:b/>
        </w:rPr>
        <w:t>GARANTIES ATTENDUES</w:t>
      </w:r>
    </w:p>
    <w:p w14:paraId="31698785" w14:textId="6054D58A" w:rsidR="00A251BE" w:rsidRPr="00A251BE" w:rsidRDefault="00A251BE" w:rsidP="00A251BE">
      <w:pPr>
        <w:pStyle w:val="En-tte"/>
        <w:numPr>
          <w:ilvl w:val="0"/>
          <w:numId w:val="13"/>
        </w:numPr>
        <w:spacing w:after="240" w:line="360" w:lineRule="auto"/>
        <w:rPr>
          <w:rFonts w:ascii="Arial Narrow" w:hAnsi="Arial Narrow"/>
          <w:b/>
          <w:bCs/>
          <w:u w:val="single"/>
        </w:rPr>
      </w:pPr>
      <w:r w:rsidRPr="00A251BE">
        <w:rPr>
          <w:rFonts w:ascii="Arial Narrow" w:hAnsi="Arial Narrow"/>
          <w:b/>
          <w:bCs/>
          <w:u w:val="single"/>
        </w:rPr>
        <w:t>D</w:t>
      </w:r>
      <w:r w:rsidR="00DE5505">
        <w:rPr>
          <w:rFonts w:ascii="Arial Narrow" w:hAnsi="Arial Narrow"/>
          <w:b/>
          <w:bCs/>
          <w:u w:val="single"/>
        </w:rPr>
        <w:t>ommage</w:t>
      </w:r>
      <w:r w:rsidR="0087358D">
        <w:rPr>
          <w:rFonts w:ascii="Arial Narrow" w:hAnsi="Arial Narrow"/>
          <w:b/>
          <w:bCs/>
          <w:u w:val="single"/>
        </w:rPr>
        <w:t>s Aux Biens</w:t>
      </w:r>
    </w:p>
    <w:p w14:paraId="7753A972" w14:textId="07EA1E1E" w:rsidR="00622275" w:rsidRPr="00677236" w:rsidRDefault="00622275" w:rsidP="00622275">
      <w:pPr>
        <w:pStyle w:val="En-tte"/>
        <w:numPr>
          <w:ilvl w:val="0"/>
          <w:numId w:val="23"/>
        </w:numPr>
        <w:spacing w:after="240" w:line="360" w:lineRule="auto"/>
        <w:rPr>
          <w:rFonts w:ascii="Arial Narrow" w:hAnsi="Arial Narrow"/>
          <w:b/>
          <w:u w:val="single"/>
        </w:rPr>
      </w:pPr>
      <w:r w:rsidRPr="00677236">
        <w:rPr>
          <w:rFonts w:ascii="Arial Narrow" w:hAnsi="Arial Narrow"/>
          <w:b/>
          <w:u w:val="single"/>
        </w:rPr>
        <w:t>Définitions</w:t>
      </w:r>
      <w:r w:rsidR="00671447">
        <w:rPr>
          <w:rFonts w:ascii="Arial Narrow" w:hAnsi="Arial Narrow"/>
          <w:b/>
          <w:u w:val="single"/>
        </w:rPr>
        <w:t xml:space="preserve">  </w:t>
      </w:r>
    </w:p>
    <w:p w14:paraId="5F9884A8" w14:textId="40D82205" w:rsidR="00622275" w:rsidRPr="003131DA" w:rsidRDefault="00622275" w:rsidP="00622275">
      <w:pPr>
        <w:pStyle w:val="En-tte"/>
        <w:spacing w:after="240" w:line="360" w:lineRule="auto"/>
        <w:rPr>
          <w:rFonts w:ascii="Arial Narrow" w:hAnsi="Arial Narrow"/>
          <w:b/>
          <w:bCs/>
        </w:rPr>
      </w:pPr>
      <w:r w:rsidRPr="003131DA">
        <w:rPr>
          <w:rFonts w:ascii="Arial Narrow" w:hAnsi="Arial Narrow"/>
          <w:b/>
          <w:bCs/>
        </w:rPr>
        <w:t>Année d’assurance</w:t>
      </w:r>
      <w:r>
        <w:rPr>
          <w:rFonts w:ascii="Arial Narrow" w:hAnsi="Arial Narrow"/>
          <w:b/>
          <w:bCs/>
        </w:rPr>
        <w:t> :</w:t>
      </w:r>
    </w:p>
    <w:p w14:paraId="7925FFD0" w14:textId="77777777" w:rsidR="00622275" w:rsidRPr="003131DA" w:rsidRDefault="00622275" w:rsidP="00622275">
      <w:pPr>
        <w:pStyle w:val="En-tte"/>
        <w:spacing w:after="240" w:line="360" w:lineRule="auto"/>
        <w:rPr>
          <w:rFonts w:ascii="Arial Narrow" w:hAnsi="Arial Narrow"/>
        </w:rPr>
      </w:pPr>
      <w:r w:rsidRPr="003131DA">
        <w:rPr>
          <w:rFonts w:ascii="Arial Narrow" w:hAnsi="Arial Narrow"/>
        </w:rPr>
        <w:t>Par année d'assurance, on entend la période égale ou inférieure à douze (12) mois consécutifs, située</w:t>
      </w:r>
      <w:r>
        <w:rPr>
          <w:rFonts w:ascii="Arial Narrow" w:hAnsi="Arial Narrow"/>
        </w:rPr>
        <w:t xml:space="preserve"> </w:t>
      </w:r>
      <w:r w:rsidRPr="003131DA">
        <w:rPr>
          <w:rFonts w:ascii="Arial Narrow" w:hAnsi="Arial Narrow"/>
        </w:rPr>
        <w:t>entre :</w:t>
      </w:r>
    </w:p>
    <w:p w14:paraId="41D3C626" w14:textId="33F4B69F" w:rsidR="00622275" w:rsidRPr="003131DA" w:rsidRDefault="00752C99" w:rsidP="00622275">
      <w:pPr>
        <w:pStyle w:val="En-tte"/>
        <w:numPr>
          <w:ilvl w:val="0"/>
          <w:numId w:val="21"/>
        </w:numPr>
        <w:spacing w:line="360" w:lineRule="auto"/>
        <w:rPr>
          <w:rFonts w:ascii="Arial Narrow" w:hAnsi="Arial Narrow"/>
        </w:rPr>
      </w:pPr>
      <w:r w:rsidRPr="003131DA">
        <w:rPr>
          <w:rFonts w:ascii="Arial Narrow" w:hAnsi="Arial Narrow"/>
        </w:rPr>
        <w:t>La</w:t>
      </w:r>
      <w:r w:rsidR="00622275" w:rsidRPr="003131DA">
        <w:rPr>
          <w:rFonts w:ascii="Arial Narrow" w:hAnsi="Arial Narrow"/>
        </w:rPr>
        <w:t xml:space="preserve"> date d'effet du Contrat et la première échéance principale,</w:t>
      </w:r>
    </w:p>
    <w:p w14:paraId="746575BF" w14:textId="77777777" w:rsidR="00622275" w:rsidRPr="003131DA" w:rsidRDefault="00622275" w:rsidP="00622275">
      <w:pPr>
        <w:pStyle w:val="En-tte"/>
        <w:numPr>
          <w:ilvl w:val="0"/>
          <w:numId w:val="21"/>
        </w:numPr>
        <w:spacing w:line="360" w:lineRule="auto"/>
        <w:rPr>
          <w:rFonts w:ascii="Arial Narrow" w:hAnsi="Arial Narrow"/>
        </w:rPr>
      </w:pPr>
      <w:r w:rsidRPr="003131DA">
        <w:rPr>
          <w:rFonts w:ascii="Arial Narrow" w:hAnsi="Arial Narrow"/>
        </w:rPr>
        <w:t>deux échéances principales</w:t>
      </w:r>
    </w:p>
    <w:p w14:paraId="73630756" w14:textId="77777777" w:rsidR="00622275" w:rsidRPr="003745A8" w:rsidRDefault="00622275" w:rsidP="00622275">
      <w:pPr>
        <w:pStyle w:val="En-tte"/>
        <w:numPr>
          <w:ilvl w:val="0"/>
          <w:numId w:val="21"/>
        </w:numPr>
        <w:spacing w:line="360" w:lineRule="auto"/>
        <w:rPr>
          <w:rFonts w:ascii="Arial Narrow" w:hAnsi="Arial Narrow"/>
        </w:rPr>
      </w:pPr>
      <w:r w:rsidRPr="003131DA">
        <w:rPr>
          <w:rFonts w:ascii="Arial Narrow" w:hAnsi="Arial Narrow"/>
        </w:rPr>
        <w:t>la dernière échéance principale et la date de</w:t>
      </w:r>
      <w:r w:rsidRPr="003745A8">
        <w:rPr>
          <w:rFonts w:ascii="Arial Narrow" w:hAnsi="Arial Narrow"/>
        </w:rPr>
        <w:t xml:space="preserve"> résiliation du Contrat. </w:t>
      </w:r>
    </w:p>
    <w:p w14:paraId="391D5E43" w14:textId="77777777" w:rsidR="00622275" w:rsidRDefault="00622275" w:rsidP="00622275">
      <w:pPr>
        <w:pStyle w:val="En-tte"/>
        <w:spacing w:line="360" w:lineRule="auto"/>
        <w:ind w:left="720"/>
        <w:rPr>
          <w:rFonts w:ascii="Arial Narrow" w:hAnsi="Arial Narrow"/>
          <w:b/>
          <w:bCs/>
        </w:rPr>
      </w:pPr>
    </w:p>
    <w:p w14:paraId="36B5F919" w14:textId="77777777" w:rsidR="00622275" w:rsidRPr="00557026" w:rsidRDefault="00622275" w:rsidP="00622275">
      <w:pPr>
        <w:pStyle w:val="En-tte"/>
        <w:spacing w:after="240" w:line="360" w:lineRule="auto"/>
        <w:rPr>
          <w:rFonts w:ascii="Arial Narrow" w:hAnsi="Arial Narrow"/>
          <w:b/>
          <w:bCs/>
        </w:rPr>
      </w:pPr>
      <w:r w:rsidRPr="00557026">
        <w:rPr>
          <w:rFonts w:ascii="Arial Narrow" w:hAnsi="Arial Narrow"/>
          <w:b/>
          <w:bCs/>
        </w:rPr>
        <w:t>Assurés :</w:t>
      </w:r>
    </w:p>
    <w:p w14:paraId="7E21F5DE" w14:textId="77777777" w:rsidR="00622275" w:rsidRPr="0022331C" w:rsidRDefault="00622275" w:rsidP="00622275">
      <w:pPr>
        <w:pStyle w:val="En-tte"/>
        <w:spacing w:after="240" w:line="360" w:lineRule="auto"/>
        <w:rPr>
          <w:rFonts w:ascii="Arial Narrow" w:hAnsi="Arial Narrow"/>
        </w:rPr>
      </w:pPr>
      <w:r w:rsidRPr="0022331C">
        <w:rPr>
          <w:rFonts w:ascii="Arial Narrow" w:hAnsi="Arial Narrow"/>
        </w:rPr>
        <w:t>Bénéfici</w:t>
      </w:r>
      <w:r>
        <w:rPr>
          <w:rFonts w:ascii="Arial Narrow" w:hAnsi="Arial Narrow"/>
        </w:rPr>
        <w:t>ent</w:t>
      </w:r>
      <w:r w:rsidRPr="0022331C">
        <w:rPr>
          <w:rFonts w:ascii="Arial Narrow" w:hAnsi="Arial Narrow"/>
        </w:rPr>
        <w:t xml:space="preserve"> des garanties accordées par le contrat :</w:t>
      </w:r>
    </w:p>
    <w:p w14:paraId="77E231EB" w14:textId="77777777" w:rsidR="00622275" w:rsidRPr="0022331C" w:rsidRDefault="00622275" w:rsidP="00622275">
      <w:pPr>
        <w:pStyle w:val="En-tte"/>
        <w:numPr>
          <w:ilvl w:val="0"/>
          <w:numId w:val="21"/>
        </w:numPr>
        <w:spacing w:line="360" w:lineRule="auto"/>
        <w:rPr>
          <w:rFonts w:ascii="Arial Narrow" w:hAnsi="Arial Narrow"/>
        </w:rPr>
      </w:pPr>
      <w:r w:rsidRPr="0022331C">
        <w:rPr>
          <w:rFonts w:ascii="Arial Narrow" w:hAnsi="Arial Narrow"/>
        </w:rPr>
        <w:t>Le Preneur d’Assurance et/ou le Souscripteur</w:t>
      </w:r>
    </w:p>
    <w:p w14:paraId="3BA1F058" w14:textId="77777777" w:rsidR="00622275" w:rsidRPr="00575195" w:rsidRDefault="00622275" w:rsidP="00622275">
      <w:pPr>
        <w:pStyle w:val="En-tte"/>
        <w:numPr>
          <w:ilvl w:val="0"/>
          <w:numId w:val="21"/>
        </w:numPr>
        <w:spacing w:line="360" w:lineRule="auto"/>
        <w:rPr>
          <w:rFonts w:ascii="Arial Narrow" w:hAnsi="Arial Narrow"/>
        </w:rPr>
      </w:pPr>
      <w:r w:rsidRPr="0022331C">
        <w:rPr>
          <w:rFonts w:ascii="Arial Narrow" w:hAnsi="Arial Narrow"/>
        </w:rPr>
        <w:t>Toute personne physique ou morale, à qui est reconnue, moyennant mention expresse aux</w:t>
      </w:r>
      <w:r>
        <w:rPr>
          <w:rFonts w:ascii="Arial Narrow" w:hAnsi="Arial Narrow"/>
        </w:rPr>
        <w:t xml:space="preserve"> </w:t>
      </w:r>
      <w:r w:rsidRPr="00575195">
        <w:rPr>
          <w:rFonts w:ascii="Arial Narrow" w:hAnsi="Arial Narrow"/>
        </w:rPr>
        <w:t>Conditions Particulières, la qualité d’assuré</w:t>
      </w:r>
    </w:p>
    <w:p w14:paraId="4DC9F7FE" w14:textId="77777777" w:rsidR="00622275" w:rsidRDefault="00622275" w:rsidP="00622275">
      <w:pPr>
        <w:pStyle w:val="En-tte"/>
        <w:spacing w:after="240" w:line="360" w:lineRule="auto"/>
        <w:rPr>
          <w:rFonts w:ascii="Arial Narrow" w:hAnsi="Arial Narrow"/>
        </w:rPr>
      </w:pPr>
      <w:r w:rsidRPr="00380D7D">
        <w:rPr>
          <w:rFonts w:ascii="Arial Narrow" w:hAnsi="Arial Narrow"/>
        </w:rPr>
        <w:t>Les personnes physiques ou morales expressément désignées à chaque Annexe de garanties du Contrat, bénéficiaires des garanties mentionnées correspondantes.</w:t>
      </w:r>
      <w:r w:rsidRPr="00380D7D" w:rsidDel="0022331C">
        <w:rPr>
          <w:rFonts w:ascii="Arial Narrow" w:hAnsi="Arial Narrow"/>
        </w:rPr>
        <w:t xml:space="preserve"> </w:t>
      </w:r>
    </w:p>
    <w:p w14:paraId="4E8E3011" w14:textId="130D9B9F" w:rsidR="00622275" w:rsidRPr="003131DA" w:rsidRDefault="00622275" w:rsidP="00622275">
      <w:pPr>
        <w:pStyle w:val="En-tte"/>
        <w:spacing w:after="240" w:line="360" w:lineRule="auto"/>
        <w:rPr>
          <w:rFonts w:ascii="Arial Narrow" w:hAnsi="Arial Narrow"/>
          <w:b/>
          <w:bCs/>
        </w:rPr>
      </w:pPr>
      <w:r w:rsidRPr="003131DA">
        <w:rPr>
          <w:rFonts w:ascii="Arial Narrow" w:hAnsi="Arial Narrow"/>
          <w:b/>
          <w:bCs/>
        </w:rPr>
        <w:lastRenderedPageBreak/>
        <w:t>Biens Assurés</w:t>
      </w:r>
      <w:r>
        <w:rPr>
          <w:rFonts w:ascii="Arial Narrow" w:hAnsi="Arial Narrow"/>
          <w:b/>
          <w:bCs/>
        </w:rPr>
        <w:t> :</w:t>
      </w:r>
    </w:p>
    <w:p w14:paraId="3FD6DCAF" w14:textId="77777777" w:rsidR="00622275" w:rsidRPr="003131DA" w:rsidRDefault="00622275" w:rsidP="00622275">
      <w:pPr>
        <w:pStyle w:val="En-tte"/>
        <w:spacing w:after="240" w:line="360" w:lineRule="auto"/>
        <w:rPr>
          <w:rFonts w:ascii="Arial Narrow" w:hAnsi="Arial Narrow"/>
        </w:rPr>
      </w:pPr>
      <w:r>
        <w:rPr>
          <w:rFonts w:ascii="Arial Narrow" w:hAnsi="Arial Narrow"/>
        </w:rPr>
        <w:t>Le musée d’Orsay</w:t>
      </w:r>
      <w:r w:rsidRPr="003131DA">
        <w:rPr>
          <w:rFonts w:ascii="Arial Narrow" w:hAnsi="Arial Narrow"/>
        </w:rPr>
        <w:t>.</w:t>
      </w:r>
    </w:p>
    <w:p w14:paraId="30DCFD9E" w14:textId="48810519" w:rsidR="00622275" w:rsidRDefault="00622275" w:rsidP="00622275">
      <w:pPr>
        <w:autoSpaceDE w:val="0"/>
        <w:autoSpaceDN w:val="0"/>
        <w:adjustRightInd w:val="0"/>
        <w:spacing w:after="0" w:line="240" w:lineRule="auto"/>
        <w:rPr>
          <w:rFonts w:ascii="Arial Narrow" w:hAnsi="Arial Narrow"/>
          <w:b/>
          <w:bCs/>
        </w:rPr>
      </w:pPr>
      <w:r w:rsidRPr="003131DA">
        <w:rPr>
          <w:rFonts w:ascii="Arial Narrow" w:hAnsi="Arial Narrow"/>
          <w:b/>
          <w:bCs/>
        </w:rPr>
        <w:t>Biens confiés</w:t>
      </w:r>
      <w:r>
        <w:rPr>
          <w:rFonts w:ascii="Arial Narrow" w:hAnsi="Arial Narrow"/>
          <w:b/>
          <w:bCs/>
        </w:rPr>
        <w:t> :</w:t>
      </w:r>
    </w:p>
    <w:p w14:paraId="28FA5A49" w14:textId="77777777" w:rsidR="00622275" w:rsidRPr="003131DA" w:rsidRDefault="00622275" w:rsidP="00622275">
      <w:pPr>
        <w:autoSpaceDE w:val="0"/>
        <w:autoSpaceDN w:val="0"/>
        <w:adjustRightInd w:val="0"/>
        <w:spacing w:after="0" w:line="240" w:lineRule="auto"/>
        <w:rPr>
          <w:rFonts w:ascii="Arial-BoldMT-Identity-H" w:hAnsi="Arial-BoldMT-Identity-H" w:cs="Arial-BoldMT-Identity-H"/>
          <w:b/>
          <w:bCs/>
          <w:color w:val="002060"/>
        </w:rPr>
      </w:pPr>
    </w:p>
    <w:p w14:paraId="27666BBA" w14:textId="77777777" w:rsidR="00622275" w:rsidRPr="00380D7D" w:rsidRDefault="00622275" w:rsidP="00622275">
      <w:pPr>
        <w:pStyle w:val="En-tte"/>
        <w:spacing w:after="240" w:line="360" w:lineRule="auto"/>
        <w:rPr>
          <w:rFonts w:ascii="Arial Narrow" w:hAnsi="Arial Narrow"/>
        </w:rPr>
      </w:pPr>
      <w:r w:rsidRPr="00186C5A">
        <w:rPr>
          <w:rFonts w:ascii="ArialMT-Identity-H" w:hAnsi="ArialMT-Identity-H" w:cs="ArialMT-Identity-H"/>
          <w:color w:val="000000"/>
          <w:sz w:val="20"/>
          <w:szCs w:val="20"/>
        </w:rPr>
        <w:t xml:space="preserve">Biens meubles appartenant à des Tiers et remis à l’Assuré pour les utiliser, les travailler ou </w:t>
      </w:r>
      <w:r w:rsidRPr="003131DA">
        <w:rPr>
          <w:rFonts w:ascii="Arial Narrow" w:hAnsi="Arial Narrow"/>
        </w:rPr>
        <w:t>pour y</w:t>
      </w:r>
      <w:r>
        <w:rPr>
          <w:rFonts w:ascii="Arial Narrow" w:hAnsi="Arial Narrow"/>
        </w:rPr>
        <w:t xml:space="preserve"> </w:t>
      </w:r>
      <w:r w:rsidRPr="003131DA">
        <w:rPr>
          <w:rFonts w:ascii="Arial Narrow" w:hAnsi="Arial Narrow"/>
        </w:rPr>
        <w:t>effectuer une prestation et ce moyennant une contrepartie financière.</w:t>
      </w:r>
    </w:p>
    <w:p w14:paraId="1F3F83CE" w14:textId="4EEADE3C" w:rsidR="00622275" w:rsidRPr="00B6357D" w:rsidRDefault="00622275" w:rsidP="00622275">
      <w:pPr>
        <w:pStyle w:val="En-tte"/>
        <w:spacing w:after="240" w:line="360" w:lineRule="auto"/>
        <w:rPr>
          <w:rFonts w:ascii="Arial Narrow" w:hAnsi="Arial Narrow"/>
          <w:b/>
          <w:bCs/>
        </w:rPr>
      </w:pPr>
      <w:r w:rsidRPr="00B6357D">
        <w:rPr>
          <w:rFonts w:ascii="Arial Narrow" w:hAnsi="Arial Narrow"/>
          <w:b/>
          <w:bCs/>
        </w:rPr>
        <w:t>Dommages</w:t>
      </w:r>
      <w:r>
        <w:rPr>
          <w:rFonts w:ascii="Arial Narrow" w:hAnsi="Arial Narrow"/>
          <w:b/>
          <w:bCs/>
        </w:rPr>
        <w:t> :</w:t>
      </w:r>
    </w:p>
    <w:p w14:paraId="62B04961" w14:textId="77777777" w:rsidR="00622275" w:rsidRPr="00B6357D" w:rsidRDefault="00622275" w:rsidP="00622275">
      <w:pPr>
        <w:pStyle w:val="En-tte"/>
        <w:spacing w:after="240" w:line="360" w:lineRule="auto"/>
        <w:rPr>
          <w:rFonts w:ascii="ArialMT-Identity-H" w:hAnsi="ArialMT-Identity-H" w:cs="ArialMT-Identity-H"/>
          <w:color w:val="000000"/>
          <w:sz w:val="20"/>
          <w:szCs w:val="20"/>
        </w:rPr>
      </w:pPr>
      <w:r w:rsidRPr="00B6357D">
        <w:rPr>
          <w:rFonts w:ascii="ArialMT-Identity-H" w:hAnsi="ArialMT-Identity-H" w:cs="ArialMT-Identity-H"/>
          <w:color w:val="000000"/>
          <w:sz w:val="20"/>
          <w:szCs w:val="20"/>
        </w:rPr>
        <w:t>Préjudices de toute nature. Il peut s’agir :</w:t>
      </w:r>
    </w:p>
    <w:p w14:paraId="1FFBFC63" w14:textId="77777777" w:rsidR="00622275" w:rsidRDefault="00622275" w:rsidP="00622275">
      <w:pPr>
        <w:pStyle w:val="En-tte"/>
        <w:numPr>
          <w:ilvl w:val="0"/>
          <w:numId w:val="21"/>
        </w:numPr>
        <w:spacing w:after="240" w:line="360" w:lineRule="auto"/>
        <w:rPr>
          <w:rFonts w:ascii="Arial Narrow" w:hAnsi="Arial Narrow"/>
          <w:b/>
          <w:bCs/>
        </w:rPr>
      </w:pPr>
      <w:r w:rsidRPr="00B6357D">
        <w:rPr>
          <w:rFonts w:ascii="Arial Narrow" w:hAnsi="Arial Narrow"/>
          <w:b/>
          <w:bCs/>
        </w:rPr>
        <w:t xml:space="preserve">De dommages corporels, </w:t>
      </w:r>
      <w:r w:rsidRPr="00983318">
        <w:rPr>
          <w:rFonts w:ascii="Arial Narrow" w:hAnsi="Arial Narrow"/>
        </w:rPr>
        <w:t>c'est-à-dire toute atteinte physique ou morale subie par un être humain et tous les préjudices qui en découlent ;</w:t>
      </w:r>
    </w:p>
    <w:p w14:paraId="210E15E4" w14:textId="77777777" w:rsidR="00622275" w:rsidRDefault="00622275" w:rsidP="00622275">
      <w:pPr>
        <w:pStyle w:val="En-tte"/>
        <w:numPr>
          <w:ilvl w:val="0"/>
          <w:numId w:val="21"/>
        </w:numPr>
        <w:spacing w:after="240" w:line="360" w:lineRule="auto"/>
        <w:rPr>
          <w:rFonts w:ascii="Arial Narrow" w:hAnsi="Arial Narrow"/>
          <w:b/>
          <w:bCs/>
        </w:rPr>
      </w:pPr>
      <w:r w:rsidRPr="00B6357D">
        <w:rPr>
          <w:rFonts w:ascii="Arial Narrow" w:hAnsi="Arial Narrow"/>
          <w:b/>
          <w:bCs/>
        </w:rPr>
        <w:t xml:space="preserve">De dommages matériels, </w:t>
      </w:r>
      <w:r w:rsidRPr="00983318">
        <w:rPr>
          <w:rFonts w:ascii="Arial Narrow" w:hAnsi="Arial Narrow"/>
        </w:rPr>
        <w:t>c'est-à-dire toute détérioration, altération, disparition ou destruction d’un bien, d’une substance ou d’un animal ;</w:t>
      </w:r>
    </w:p>
    <w:p w14:paraId="346AA0F3" w14:textId="77777777" w:rsidR="00622275" w:rsidRDefault="00622275" w:rsidP="00622275">
      <w:pPr>
        <w:pStyle w:val="En-tte"/>
        <w:numPr>
          <w:ilvl w:val="0"/>
          <w:numId w:val="21"/>
        </w:numPr>
        <w:spacing w:after="240" w:line="360" w:lineRule="auto"/>
        <w:rPr>
          <w:rFonts w:ascii="Arial Narrow" w:hAnsi="Arial Narrow"/>
          <w:b/>
          <w:bCs/>
        </w:rPr>
      </w:pPr>
      <w:r w:rsidRPr="00983318">
        <w:rPr>
          <w:rFonts w:ascii="Arial Narrow" w:hAnsi="Arial Narrow"/>
          <w:b/>
          <w:bCs/>
        </w:rPr>
        <w:t xml:space="preserve">De dommages immatériels, </w:t>
      </w:r>
      <w:r w:rsidRPr="00983318">
        <w:rPr>
          <w:rFonts w:ascii="Arial Narrow" w:hAnsi="Arial Narrow"/>
        </w:rPr>
        <w:t>c'est-à-dire tous dommages autres que des dommages corporels ou matériels, notamment les préjudices pécuniaires résultant de privation de jouissance d’un droit, de l’interruption d’un service rendu par une personne ou par un bien meuble ou immeuble ou de la perte d’un bénéfice. Etant précisé que l’on entend par :</w:t>
      </w:r>
    </w:p>
    <w:p w14:paraId="79AD4AF0" w14:textId="77777777" w:rsidR="00622275" w:rsidRDefault="00622275" w:rsidP="00622275">
      <w:pPr>
        <w:pStyle w:val="En-tte"/>
        <w:numPr>
          <w:ilvl w:val="1"/>
          <w:numId w:val="21"/>
        </w:numPr>
        <w:spacing w:after="240" w:line="360" w:lineRule="auto"/>
        <w:rPr>
          <w:rFonts w:ascii="Arial Narrow" w:hAnsi="Arial Narrow"/>
          <w:b/>
          <w:bCs/>
        </w:rPr>
      </w:pPr>
      <w:r w:rsidRPr="00983318">
        <w:rPr>
          <w:rFonts w:ascii="Arial Narrow" w:hAnsi="Arial Narrow"/>
          <w:b/>
          <w:bCs/>
        </w:rPr>
        <w:t xml:space="preserve">« Dommage immatériel consécutif » </w:t>
      </w:r>
      <w:r w:rsidRPr="00983318">
        <w:rPr>
          <w:rFonts w:ascii="Arial Narrow" w:hAnsi="Arial Narrow"/>
        </w:rPr>
        <w:t>: tout préjudice immatériel à un dommage corporel ou matériel garanti.</w:t>
      </w:r>
    </w:p>
    <w:p w14:paraId="0820D007" w14:textId="77777777" w:rsidR="00622275" w:rsidRPr="00983318" w:rsidRDefault="00622275" w:rsidP="00622275">
      <w:pPr>
        <w:pStyle w:val="En-tte"/>
        <w:numPr>
          <w:ilvl w:val="1"/>
          <w:numId w:val="21"/>
        </w:numPr>
        <w:spacing w:after="240" w:line="360" w:lineRule="auto"/>
        <w:rPr>
          <w:rFonts w:ascii="Arial Narrow" w:hAnsi="Arial Narrow"/>
          <w:b/>
          <w:bCs/>
        </w:rPr>
      </w:pPr>
      <w:r w:rsidRPr="00983318">
        <w:rPr>
          <w:rFonts w:ascii="Arial Narrow" w:hAnsi="Arial Narrow"/>
          <w:b/>
          <w:bCs/>
        </w:rPr>
        <w:t xml:space="preserve">« Dommage immatériel non consécutif » </w:t>
      </w:r>
      <w:r w:rsidRPr="00983318">
        <w:rPr>
          <w:rFonts w:ascii="Arial Narrow" w:hAnsi="Arial Narrow"/>
        </w:rPr>
        <w:t>: tout préjudice immatériel consécutif à un dommage corporel ou matériel non garanti et/ou qui survient en l’absence de dommage corporel ou matériel.</w:t>
      </w:r>
      <w:r w:rsidRPr="00983318">
        <w:rPr>
          <w:rFonts w:ascii="Arial Narrow" w:hAnsi="Arial Narrow"/>
          <w:b/>
          <w:bCs/>
        </w:rPr>
        <w:t xml:space="preserve"> </w:t>
      </w:r>
    </w:p>
    <w:p w14:paraId="6DD95350" w14:textId="7BBC7799" w:rsidR="00622275" w:rsidRDefault="00622275" w:rsidP="00622275">
      <w:pPr>
        <w:autoSpaceDE w:val="0"/>
        <w:autoSpaceDN w:val="0"/>
        <w:adjustRightInd w:val="0"/>
        <w:spacing w:after="0" w:line="240" w:lineRule="auto"/>
        <w:rPr>
          <w:rFonts w:ascii="Arial Narrow" w:hAnsi="Arial Narrow"/>
          <w:b/>
          <w:bCs/>
        </w:rPr>
      </w:pPr>
      <w:r w:rsidRPr="009F76C7">
        <w:rPr>
          <w:rFonts w:ascii="Arial Narrow" w:hAnsi="Arial Narrow"/>
          <w:b/>
          <w:bCs/>
        </w:rPr>
        <w:t>Événement</w:t>
      </w:r>
      <w:r>
        <w:rPr>
          <w:rFonts w:ascii="Arial Narrow" w:hAnsi="Arial Narrow"/>
          <w:b/>
          <w:bCs/>
        </w:rPr>
        <w:t> :</w:t>
      </w:r>
    </w:p>
    <w:p w14:paraId="455E1BCC" w14:textId="77777777" w:rsidR="00622275" w:rsidRPr="009F76C7" w:rsidRDefault="00622275" w:rsidP="00622275">
      <w:pPr>
        <w:autoSpaceDE w:val="0"/>
        <w:autoSpaceDN w:val="0"/>
        <w:adjustRightInd w:val="0"/>
        <w:spacing w:after="0" w:line="240" w:lineRule="auto"/>
        <w:rPr>
          <w:rFonts w:ascii="Arial Narrow" w:hAnsi="Arial Narrow"/>
          <w:b/>
          <w:bCs/>
        </w:rPr>
      </w:pPr>
    </w:p>
    <w:p w14:paraId="465D4523" w14:textId="77777777" w:rsidR="00622275" w:rsidRPr="00836A3B" w:rsidRDefault="00622275" w:rsidP="00622275">
      <w:pPr>
        <w:pStyle w:val="En-tte"/>
        <w:spacing w:after="240" w:line="360" w:lineRule="auto"/>
        <w:rPr>
          <w:rFonts w:ascii="Arial Narrow" w:hAnsi="Arial Narrow"/>
        </w:rPr>
      </w:pPr>
      <w:r w:rsidRPr="00836A3B">
        <w:rPr>
          <w:rFonts w:ascii="Arial Narrow" w:hAnsi="Arial Narrow"/>
        </w:rPr>
        <w:t>Cause génératrice d’un dommage matériel non exclu.</w:t>
      </w:r>
      <w:r w:rsidRPr="00836A3B" w:rsidDel="00983318">
        <w:rPr>
          <w:rFonts w:ascii="Arial Narrow" w:hAnsi="Arial Narrow"/>
        </w:rPr>
        <w:t xml:space="preserve"> </w:t>
      </w:r>
    </w:p>
    <w:p w14:paraId="03323C5D" w14:textId="04D8E2AC" w:rsidR="00622275" w:rsidRDefault="00622275" w:rsidP="00622275">
      <w:pPr>
        <w:autoSpaceDE w:val="0"/>
        <w:autoSpaceDN w:val="0"/>
        <w:adjustRightInd w:val="0"/>
        <w:spacing w:after="0" w:line="240" w:lineRule="auto"/>
        <w:rPr>
          <w:rFonts w:ascii="Arial Narrow" w:hAnsi="Arial Narrow"/>
          <w:b/>
          <w:bCs/>
        </w:rPr>
      </w:pPr>
      <w:r w:rsidRPr="00836A3B">
        <w:rPr>
          <w:rFonts w:ascii="Arial Narrow" w:hAnsi="Arial Narrow"/>
          <w:b/>
          <w:bCs/>
        </w:rPr>
        <w:t>Exclusion</w:t>
      </w:r>
      <w:r>
        <w:rPr>
          <w:rFonts w:ascii="Arial Narrow" w:hAnsi="Arial Narrow"/>
          <w:b/>
          <w:bCs/>
        </w:rPr>
        <w:t> :</w:t>
      </w:r>
    </w:p>
    <w:p w14:paraId="39427DCC" w14:textId="77777777" w:rsidR="00622275" w:rsidRPr="00836A3B" w:rsidRDefault="00622275" w:rsidP="00622275">
      <w:pPr>
        <w:autoSpaceDE w:val="0"/>
        <w:autoSpaceDN w:val="0"/>
        <w:adjustRightInd w:val="0"/>
        <w:spacing w:after="0" w:line="240" w:lineRule="auto"/>
        <w:rPr>
          <w:rFonts w:ascii="Arial Narrow" w:hAnsi="Arial Narrow"/>
          <w:b/>
          <w:bCs/>
        </w:rPr>
      </w:pPr>
    </w:p>
    <w:p w14:paraId="46E0D5ED" w14:textId="77777777" w:rsidR="00622275" w:rsidRPr="00836A3B" w:rsidRDefault="00622275" w:rsidP="00622275">
      <w:pPr>
        <w:pStyle w:val="En-tte"/>
        <w:spacing w:after="240" w:line="360" w:lineRule="auto"/>
        <w:rPr>
          <w:rFonts w:ascii="Arial Narrow" w:hAnsi="Arial Narrow"/>
        </w:rPr>
      </w:pPr>
      <w:r w:rsidRPr="00836A3B">
        <w:rPr>
          <w:rFonts w:ascii="Arial Narrow" w:hAnsi="Arial Narrow"/>
        </w:rPr>
        <w:t>Évènement, bien, responsabilité ou dommage qui n’est pas garanti.</w:t>
      </w:r>
    </w:p>
    <w:p w14:paraId="3A7BB546" w14:textId="488B3C03" w:rsidR="00622275" w:rsidRDefault="00622275" w:rsidP="00622275">
      <w:pPr>
        <w:autoSpaceDE w:val="0"/>
        <w:autoSpaceDN w:val="0"/>
        <w:adjustRightInd w:val="0"/>
        <w:spacing w:after="0" w:line="240" w:lineRule="auto"/>
        <w:rPr>
          <w:rFonts w:ascii="Arial Narrow" w:hAnsi="Arial Narrow"/>
          <w:b/>
          <w:bCs/>
        </w:rPr>
      </w:pPr>
      <w:r w:rsidRPr="00836A3B">
        <w:rPr>
          <w:rFonts w:ascii="Arial Narrow" w:hAnsi="Arial Narrow"/>
          <w:b/>
          <w:bCs/>
        </w:rPr>
        <w:t>Fait dommageable</w:t>
      </w:r>
      <w:r>
        <w:rPr>
          <w:rFonts w:ascii="Arial Narrow" w:hAnsi="Arial Narrow"/>
          <w:b/>
          <w:bCs/>
        </w:rPr>
        <w:t> :</w:t>
      </w:r>
    </w:p>
    <w:p w14:paraId="36E5FF8B" w14:textId="77777777" w:rsidR="00622275" w:rsidRPr="00836A3B" w:rsidRDefault="00622275" w:rsidP="00622275">
      <w:pPr>
        <w:autoSpaceDE w:val="0"/>
        <w:autoSpaceDN w:val="0"/>
        <w:adjustRightInd w:val="0"/>
        <w:spacing w:after="0" w:line="240" w:lineRule="auto"/>
        <w:rPr>
          <w:rFonts w:ascii="Arial Narrow" w:hAnsi="Arial Narrow"/>
          <w:b/>
          <w:bCs/>
        </w:rPr>
      </w:pPr>
    </w:p>
    <w:p w14:paraId="30894B6B" w14:textId="77777777" w:rsidR="00622275" w:rsidRPr="00836A3B" w:rsidRDefault="00622275" w:rsidP="00622275">
      <w:pPr>
        <w:pStyle w:val="En-tte"/>
        <w:spacing w:after="240" w:line="360" w:lineRule="auto"/>
        <w:rPr>
          <w:rFonts w:ascii="Arial Narrow" w:hAnsi="Arial Narrow"/>
        </w:rPr>
      </w:pPr>
      <w:r w:rsidRPr="00836A3B">
        <w:rPr>
          <w:rFonts w:ascii="Arial Narrow" w:hAnsi="Arial Narrow"/>
        </w:rPr>
        <w:t xml:space="preserve">Le fait dommageable est celui qui constitue la cause génératrice du dommage. Un ensemble de faits </w:t>
      </w:r>
      <w:r>
        <w:rPr>
          <w:rFonts w:ascii="Arial Narrow" w:hAnsi="Arial Narrow"/>
        </w:rPr>
        <w:t>d</w:t>
      </w:r>
      <w:r w:rsidRPr="00836A3B">
        <w:rPr>
          <w:rFonts w:ascii="Arial Narrow" w:hAnsi="Arial Narrow"/>
        </w:rPr>
        <w:t>ommageables ayant la même cause technique est assimilé à un fait dommageable unique.</w:t>
      </w:r>
    </w:p>
    <w:p w14:paraId="649F471B" w14:textId="52A53D53" w:rsidR="00784919" w:rsidRDefault="00784919" w:rsidP="00622275">
      <w:pPr>
        <w:autoSpaceDE w:val="0"/>
        <w:autoSpaceDN w:val="0"/>
        <w:adjustRightInd w:val="0"/>
        <w:spacing w:after="0" w:line="240" w:lineRule="auto"/>
        <w:rPr>
          <w:rFonts w:ascii="Arial Narrow" w:hAnsi="Arial Narrow"/>
          <w:b/>
          <w:bCs/>
        </w:rPr>
      </w:pPr>
      <w:r>
        <w:rPr>
          <w:rFonts w:ascii="Arial Narrow" w:hAnsi="Arial Narrow"/>
          <w:b/>
          <w:bCs/>
        </w:rPr>
        <w:lastRenderedPageBreak/>
        <w:t xml:space="preserve">Perte d’exploitation : </w:t>
      </w:r>
    </w:p>
    <w:p w14:paraId="09B1DD6B" w14:textId="77777777" w:rsidR="00784919" w:rsidRDefault="00784919" w:rsidP="00784919">
      <w:pPr>
        <w:pStyle w:val="En-tte"/>
        <w:spacing w:line="360" w:lineRule="auto"/>
        <w:rPr>
          <w:rFonts w:ascii="Arial Narrow" w:hAnsi="Arial Narrow"/>
          <w:highlight w:val="yellow"/>
        </w:rPr>
      </w:pPr>
    </w:p>
    <w:p w14:paraId="3A4372C3" w14:textId="0787FC5C" w:rsidR="00784919" w:rsidRPr="00784919" w:rsidRDefault="00784919" w:rsidP="00784919">
      <w:pPr>
        <w:pStyle w:val="En-tte"/>
        <w:spacing w:line="360" w:lineRule="auto"/>
        <w:rPr>
          <w:rFonts w:ascii="Arial Narrow" w:hAnsi="Arial Narrow"/>
        </w:rPr>
      </w:pPr>
      <w:r w:rsidRPr="00784919">
        <w:rPr>
          <w:rFonts w:ascii="Arial Narrow" w:hAnsi="Arial Narrow"/>
        </w:rPr>
        <w:t>Perte de marge brute consécutive à un dommage direct non exclu au titre de la police.</w:t>
      </w:r>
    </w:p>
    <w:p w14:paraId="0CF5517A" w14:textId="77777777" w:rsidR="00784919" w:rsidRDefault="00784919" w:rsidP="00622275">
      <w:pPr>
        <w:autoSpaceDE w:val="0"/>
        <w:autoSpaceDN w:val="0"/>
        <w:adjustRightInd w:val="0"/>
        <w:spacing w:after="0" w:line="240" w:lineRule="auto"/>
        <w:rPr>
          <w:rFonts w:ascii="Arial Narrow" w:hAnsi="Arial Narrow"/>
          <w:b/>
          <w:bCs/>
        </w:rPr>
      </w:pPr>
    </w:p>
    <w:p w14:paraId="0508533D" w14:textId="77777777" w:rsidR="00784919" w:rsidRDefault="00784919" w:rsidP="00622275">
      <w:pPr>
        <w:autoSpaceDE w:val="0"/>
        <w:autoSpaceDN w:val="0"/>
        <w:adjustRightInd w:val="0"/>
        <w:spacing w:after="0" w:line="240" w:lineRule="auto"/>
        <w:rPr>
          <w:rFonts w:ascii="Arial Narrow" w:hAnsi="Arial Narrow"/>
          <w:b/>
          <w:bCs/>
        </w:rPr>
      </w:pPr>
    </w:p>
    <w:p w14:paraId="1E1F0C22" w14:textId="47AE7E0A" w:rsidR="00622275" w:rsidRDefault="00622275" w:rsidP="00622275">
      <w:pPr>
        <w:autoSpaceDE w:val="0"/>
        <w:autoSpaceDN w:val="0"/>
        <w:adjustRightInd w:val="0"/>
        <w:spacing w:after="0" w:line="240" w:lineRule="auto"/>
        <w:rPr>
          <w:rFonts w:ascii="Arial Narrow" w:hAnsi="Arial Narrow"/>
          <w:b/>
          <w:bCs/>
        </w:rPr>
      </w:pPr>
      <w:r w:rsidRPr="00836A3B">
        <w:rPr>
          <w:rFonts w:ascii="Arial Narrow" w:hAnsi="Arial Narrow"/>
          <w:b/>
          <w:bCs/>
        </w:rPr>
        <w:t>Franchise</w:t>
      </w:r>
      <w:r>
        <w:rPr>
          <w:rFonts w:ascii="Arial Narrow" w:hAnsi="Arial Narrow"/>
          <w:b/>
          <w:bCs/>
        </w:rPr>
        <w:t> :</w:t>
      </w:r>
      <w:r w:rsidR="00DC6EB2">
        <w:rPr>
          <w:rFonts w:ascii="Arial Narrow" w:hAnsi="Arial Narrow"/>
          <w:b/>
          <w:bCs/>
        </w:rPr>
        <w:t xml:space="preserve">  </w:t>
      </w:r>
    </w:p>
    <w:p w14:paraId="28213A09" w14:textId="77777777" w:rsidR="00622275" w:rsidRPr="00836A3B" w:rsidRDefault="00622275" w:rsidP="00622275">
      <w:pPr>
        <w:autoSpaceDE w:val="0"/>
        <w:autoSpaceDN w:val="0"/>
        <w:adjustRightInd w:val="0"/>
        <w:spacing w:after="0" w:line="240" w:lineRule="auto"/>
        <w:rPr>
          <w:rFonts w:ascii="Arial Narrow" w:hAnsi="Arial Narrow"/>
          <w:b/>
          <w:bCs/>
        </w:rPr>
      </w:pPr>
    </w:p>
    <w:p w14:paraId="1DBC4244" w14:textId="77777777" w:rsidR="00622275" w:rsidRPr="00836A3B" w:rsidRDefault="00622275" w:rsidP="00622275">
      <w:pPr>
        <w:pStyle w:val="En-tte"/>
        <w:spacing w:after="240" w:line="360" w:lineRule="auto"/>
        <w:rPr>
          <w:rFonts w:ascii="Arial Narrow" w:hAnsi="Arial Narrow"/>
        </w:rPr>
      </w:pPr>
      <w:r w:rsidRPr="00836A3B">
        <w:rPr>
          <w:rFonts w:ascii="Arial Narrow" w:hAnsi="Arial Narrow"/>
        </w:rPr>
        <w:t>La part des dommages restant toujours à la charge de l’Assuré au titre de chaque Sinistre.</w:t>
      </w:r>
    </w:p>
    <w:p w14:paraId="5A46D9C2" w14:textId="228F243A" w:rsidR="00622275" w:rsidRPr="00677236" w:rsidRDefault="00622275" w:rsidP="00622275">
      <w:pPr>
        <w:pStyle w:val="En-tte"/>
        <w:numPr>
          <w:ilvl w:val="0"/>
          <w:numId w:val="23"/>
        </w:numPr>
        <w:spacing w:after="240" w:line="360" w:lineRule="auto"/>
        <w:rPr>
          <w:rFonts w:ascii="Arial Narrow" w:hAnsi="Arial Narrow"/>
          <w:b/>
          <w:u w:val="single"/>
        </w:rPr>
      </w:pPr>
      <w:r w:rsidRPr="00677236">
        <w:rPr>
          <w:rFonts w:ascii="Arial Narrow" w:hAnsi="Arial Narrow"/>
          <w:b/>
          <w:u w:val="single"/>
        </w:rPr>
        <w:t>Garanties demandées</w:t>
      </w:r>
      <w:r>
        <w:rPr>
          <w:rFonts w:ascii="Arial Narrow" w:hAnsi="Arial Narrow"/>
          <w:b/>
          <w:u w:val="single"/>
        </w:rPr>
        <w:t xml:space="preserve"> </w:t>
      </w:r>
    </w:p>
    <w:p w14:paraId="6B1CC403" w14:textId="31F3A419" w:rsidR="00622275" w:rsidRPr="00836A3B" w:rsidRDefault="00622275" w:rsidP="00622275">
      <w:pPr>
        <w:pStyle w:val="En-tte"/>
        <w:spacing w:line="360" w:lineRule="auto"/>
        <w:rPr>
          <w:rFonts w:ascii="Arial Narrow" w:hAnsi="Arial Narrow"/>
        </w:rPr>
      </w:pPr>
      <w:r w:rsidRPr="00836A3B">
        <w:rPr>
          <w:rFonts w:ascii="Arial Narrow" w:hAnsi="Arial Narrow"/>
        </w:rPr>
        <w:t>Le contrat a pour objet de couvrir les dommages matériels, d’origine soudaine et accidentelle, consécutifs à un événement garanti</w:t>
      </w:r>
      <w:r w:rsidR="0037241B">
        <w:rPr>
          <w:rFonts w:ascii="Arial Narrow" w:hAnsi="Arial Narrow"/>
        </w:rPr>
        <w:t>, y compris si le sinistre</w:t>
      </w:r>
      <w:r w:rsidR="001D24CF">
        <w:rPr>
          <w:rFonts w:ascii="Arial Narrow" w:hAnsi="Arial Narrow"/>
        </w:rPr>
        <w:t xml:space="preserve"> trouve son origine dans l</w:t>
      </w:r>
      <w:r w:rsidR="0037241B">
        <w:rPr>
          <w:rFonts w:ascii="Arial Narrow" w:hAnsi="Arial Narrow"/>
        </w:rPr>
        <w:t>es travaux objet de la présente consultat</w:t>
      </w:r>
      <w:r w:rsidR="00D052F5">
        <w:rPr>
          <w:rFonts w:ascii="Arial Narrow" w:hAnsi="Arial Narrow"/>
        </w:rPr>
        <w:t>ion</w:t>
      </w:r>
      <w:r w:rsidR="0037241B">
        <w:rPr>
          <w:rFonts w:ascii="Arial Narrow" w:hAnsi="Arial Narrow"/>
        </w:rPr>
        <w:t>,</w:t>
      </w:r>
      <w:r w:rsidRPr="00836A3B">
        <w:rPr>
          <w:rFonts w:ascii="Arial Narrow" w:hAnsi="Arial Narrow"/>
        </w:rPr>
        <w:t xml:space="preserve"> et atteignant les seuls biens assurés par le présent contrat ainsi que : </w:t>
      </w:r>
    </w:p>
    <w:p w14:paraId="49988D71" w14:textId="77777777" w:rsidR="00622275" w:rsidRPr="00836A3B" w:rsidRDefault="00622275" w:rsidP="00622275">
      <w:pPr>
        <w:pStyle w:val="Default"/>
        <w:spacing w:line="360" w:lineRule="auto"/>
        <w:ind w:firstLine="708"/>
        <w:rPr>
          <w:rFonts w:ascii="Arial Narrow" w:hAnsi="Arial Narrow" w:cstheme="minorBidi"/>
          <w:color w:val="auto"/>
          <w:sz w:val="22"/>
          <w:szCs w:val="22"/>
        </w:rPr>
      </w:pPr>
      <w:r w:rsidRPr="00836A3B">
        <w:rPr>
          <w:rFonts w:ascii="Arial Narrow" w:hAnsi="Arial Narrow" w:cstheme="minorBidi"/>
          <w:color w:val="auto"/>
          <w:sz w:val="22"/>
          <w:szCs w:val="22"/>
        </w:rPr>
        <w:t xml:space="preserve">-  les frais et pertes, </w:t>
      </w:r>
    </w:p>
    <w:p w14:paraId="7C7706AF" w14:textId="62178C46" w:rsidR="00622275" w:rsidRPr="00836A3B" w:rsidRDefault="00622275" w:rsidP="00622275">
      <w:pPr>
        <w:pStyle w:val="Default"/>
        <w:spacing w:line="360" w:lineRule="auto"/>
        <w:ind w:firstLine="708"/>
        <w:rPr>
          <w:rFonts w:ascii="Arial Narrow" w:hAnsi="Arial Narrow" w:cstheme="minorBidi"/>
          <w:color w:val="auto"/>
          <w:sz w:val="22"/>
          <w:szCs w:val="22"/>
        </w:rPr>
      </w:pPr>
      <w:r w:rsidRPr="00836A3B">
        <w:rPr>
          <w:rFonts w:ascii="Arial Narrow" w:hAnsi="Arial Narrow" w:cstheme="minorBidi"/>
          <w:color w:val="auto"/>
          <w:sz w:val="22"/>
          <w:szCs w:val="22"/>
        </w:rPr>
        <w:t>- les pertes d’exploitation</w:t>
      </w:r>
      <w:r w:rsidR="00E673F7">
        <w:rPr>
          <w:rFonts w:ascii="Arial Narrow" w:hAnsi="Arial Narrow" w:cstheme="minorBidi"/>
          <w:color w:val="auto"/>
          <w:sz w:val="22"/>
          <w:szCs w:val="22"/>
        </w:rPr>
        <w:t xml:space="preserve"> (PE)</w:t>
      </w:r>
      <w:r w:rsidR="00D052F5">
        <w:rPr>
          <w:rFonts w:ascii="Arial Narrow" w:hAnsi="Arial Narrow" w:cstheme="minorBidi"/>
          <w:color w:val="auto"/>
          <w:sz w:val="22"/>
          <w:szCs w:val="22"/>
        </w:rPr>
        <w:t>,</w:t>
      </w:r>
    </w:p>
    <w:p w14:paraId="7D485138" w14:textId="77777777" w:rsidR="00622275" w:rsidRDefault="00622275" w:rsidP="00622275">
      <w:pPr>
        <w:pStyle w:val="En-tte"/>
        <w:spacing w:after="240" w:line="360" w:lineRule="auto"/>
        <w:rPr>
          <w:rFonts w:ascii="Arial Narrow" w:hAnsi="Arial Narrow"/>
        </w:rPr>
      </w:pPr>
      <w:r w:rsidRPr="00836A3B">
        <w:rPr>
          <w:rFonts w:ascii="Arial Narrow" w:hAnsi="Arial Narrow"/>
        </w:rPr>
        <w:t>définis au contrat et consécutifs aux dits dommages matériels, pour autant qu’ils surviennent durant la période de garantie du présent contrat, sous réserve de l’application des exclusions.</w:t>
      </w:r>
    </w:p>
    <w:p w14:paraId="5A60D60A" w14:textId="77777777" w:rsidR="00622275" w:rsidRDefault="00622275" w:rsidP="00622275">
      <w:pPr>
        <w:pStyle w:val="En-tte"/>
        <w:spacing w:after="240" w:line="360" w:lineRule="auto"/>
        <w:rPr>
          <w:rFonts w:ascii="Arial Narrow" w:hAnsi="Arial Narrow"/>
        </w:rPr>
      </w:pPr>
      <w:r>
        <w:rPr>
          <w:rFonts w:ascii="Arial Narrow" w:hAnsi="Arial Narrow"/>
        </w:rPr>
        <w:t>Les garanties attendues, avec PE combinées, sont a minima les suivantes :</w:t>
      </w:r>
    </w:p>
    <w:p w14:paraId="500031D9" w14:textId="5272058C" w:rsidR="00622275" w:rsidRDefault="00622275" w:rsidP="00622275">
      <w:pPr>
        <w:pStyle w:val="En-tte"/>
        <w:numPr>
          <w:ilvl w:val="0"/>
          <w:numId w:val="22"/>
        </w:numPr>
        <w:spacing w:after="240" w:line="360" w:lineRule="auto"/>
        <w:rPr>
          <w:rFonts w:ascii="Arial Narrow" w:hAnsi="Arial Narrow"/>
        </w:rPr>
      </w:pPr>
      <w:r w:rsidRPr="00FA16DD">
        <w:rPr>
          <w:rFonts w:ascii="Arial Narrow" w:hAnsi="Arial Narrow"/>
          <w:b/>
          <w:bCs/>
          <w:u w:val="single"/>
        </w:rPr>
        <w:t>D</w:t>
      </w:r>
      <w:r w:rsidR="00497F2F">
        <w:rPr>
          <w:rFonts w:ascii="Arial Narrow" w:hAnsi="Arial Narrow"/>
          <w:b/>
          <w:bCs/>
          <w:u w:val="single"/>
        </w:rPr>
        <w:t>ommages Aux Biens</w:t>
      </w:r>
      <w:r w:rsidRPr="00FA16DD">
        <w:rPr>
          <w:rFonts w:ascii="Arial Narrow" w:hAnsi="Arial Narrow"/>
          <w:b/>
          <w:bCs/>
          <w:u w:val="single"/>
        </w:rPr>
        <w:t> </w:t>
      </w:r>
      <w:r>
        <w:rPr>
          <w:rFonts w:ascii="Arial Narrow" w:hAnsi="Arial Narrow"/>
        </w:rPr>
        <w:t>:</w:t>
      </w:r>
    </w:p>
    <w:p w14:paraId="3285211B" w14:textId="2ACA6C09" w:rsidR="00622275" w:rsidRDefault="00622275" w:rsidP="00622275">
      <w:pPr>
        <w:pStyle w:val="En-tte"/>
        <w:spacing w:after="240" w:line="360" w:lineRule="auto"/>
        <w:rPr>
          <w:rFonts w:ascii="Arial Narrow" w:hAnsi="Arial Narrow"/>
        </w:rPr>
      </w:pPr>
      <w:r>
        <w:rPr>
          <w:rFonts w:ascii="Arial Narrow" w:hAnsi="Arial Narrow"/>
        </w:rPr>
        <w:t>Les garanties Dommages directs interviennent en excédant des garanties de la police TRC mobilisées</w:t>
      </w:r>
      <w:r w:rsidR="00BD6C07">
        <w:rPr>
          <w:rFonts w:ascii="Arial Narrow" w:hAnsi="Arial Narrow"/>
        </w:rPr>
        <w:t xml:space="preserve"> si le dommage </w:t>
      </w:r>
      <w:r w:rsidR="001D24CF">
        <w:rPr>
          <w:rFonts w:ascii="Arial Narrow" w:hAnsi="Arial Narrow"/>
        </w:rPr>
        <w:t>trouve son origine dans les travaux objet de la présente consultation</w:t>
      </w:r>
      <w:r>
        <w:rPr>
          <w:rFonts w:ascii="Arial Narrow" w:hAnsi="Arial Narrow"/>
        </w:rPr>
        <w:t>.</w:t>
      </w:r>
    </w:p>
    <w:p w14:paraId="3853E964" w14:textId="77777777" w:rsidR="00622275" w:rsidRDefault="00622275" w:rsidP="00622275">
      <w:pPr>
        <w:pStyle w:val="En-tte"/>
        <w:spacing w:after="240" w:line="360" w:lineRule="auto"/>
        <w:rPr>
          <w:rFonts w:ascii="Arial Narrow" w:hAnsi="Arial Narrow"/>
        </w:rPr>
      </w:pPr>
      <w:r w:rsidRPr="0013156C">
        <w:rPr>
          <w:rFonts w:ascii="Arial Narrow" w:hAnsi="Arial Narrow"/>
          <w:b/>
          <w:bCs/>
        </w:rPr>
        <w:t>Garanties (a minima) :</w:t>
      </w:r>
      <w:r>
        <w:rPr>
          <w:rFonts w:ascii="Arial Narrow" w:hAnsi="Arial Narrow"/>
        </w:rPr>
        <w:t xml:space="preserve"> </w:t>
      </w:r>
    </w:p>
    <w:p w14:paraId="062D8057" w14:textId="77777777" w:rsidR="00622275" w:rsidRDefault="00622275" w:rsidP="00622275">
      <w:pPr>
        <w:pStyle w:val="En-tte"/>
        <w:numPr>
          <w:ilvl w:val="0"/>
          <w:numId w:val="21"/>
        </w:numPr>
        <w:spacing w:after="240" w:line="360" w:lineRule="auto"/>
        <w:rPr>
          <w:rFonts w:ascii="Arial Narrow" w:hAnsi="Arial Narrow"/>
        </w:rPr>
      </w:pPr>
      <w:r w:rsidRPr="00B52D40">
        <w:rPr>
          <w:rFonts w:ascii="Arial Narrow" w:hAnsi="Arial Narrow"/>
        </w:rPr>
        <w:t xml:space="preserve">Incendie, Explosion, Foudre, Dégâts des eaux, Fumées, Gel, Choc de véhicules terrestres identifiés, Chute d'appareils de navigation aérienne, Dommages électriques, </w:t>
      </w:r>
      <w:r>
        <w:rPr>
          <w:rFonts w:ascii="Arial Narrow" w:hAnsi="Arial Narrow"/>
        </w:rPr>
        <w:t xml:space="preserve">Bris de machines, </w:t>
      </w:r>
      <w:r w:rsidRPr="00B52D40">
        <w:rPr>
          <w:rFonts w:ascii="Arial Narrow" w:hAnsi="Arial Narrow"/>
        </w:rPr>
        <w:t>Effondrement</w:t>
      </w:r>
      <w:r>
        <w:rPr>
          <w:rFonts w:ascii="Arial Narrow" w:hAnsi="Arial Narrow"/>
        </w:rPr>
        <w:t xml:space="preserve">, y compris si le sinistre provient des travaux, </w:t>
      </w:r>
    </w:p>
    <w:p w14:paraId="1AA1495F" w14:textId="77777777" w:rsidR="00622275" w:rsidRDefault="00622275" w:rsidP="00622275">
      <w:pPr>
        <w:pStyle w:val="En-tte"/>
        <w:numPr>
          <w:ilvl w:val="0"/>
          <w:numId w:val="21"/>
        </w:numPr>
        <w:spacing w:after="240" w:line="360" w:lineRule="auto"/>
        <w:rPr>
          <w:rFonts w:ascii="Arial Narrow" w:hAnsi="Arial Narrow"/>
        </w:rPr>
      </w:pPr>
      <w:r>
        <w:rPr>
          <w:rFonts w:ascii="Arial Narrow" w:hAnsi="Arial Narrow"/>
        </w:rPr>
        <w:t>CATNAT, Attentats et Terrorisme.</w:t>
      </w:r>
    </w:p>
    <w:p w14:paraId="23EAE1B9" w14:textId="615E2131" w:rsidR="00481707" w:rsidRDefault="00481707">
      <w:pPr>
        <w:rPr>
          <w:rFonts w:ascii="Arial Narrow" w:hAnsi="Arial Narrow"/>
        </w:rPr>
      </w:pPr>
      <w:r>
        <w:rPr>
          <w:rFonts w:ascii="Arial Narrow" w:hAnsi="Arial Narrow"/>
        </w:rPr>
        <w:br w:type="page"/>
      </w:r>
    </w:p>
    <w:p w14:paraId="0FE9DAD4" w14:textId="4E724670" w:rsidR="00D62E8B" w:rsidRPr="00BF1BF3" w:rsidRDefault="00D62E8B" w:rsidP="00622275">
      <w:pPr>
        <w:autoSpaceDE w:val="0"/>
        <w:autoSpaceDN w:val="0"/>
        <w:adjustRightInd w:val="0"/>
        <w:spacing w:after="0" w:line="240" w:lineRule="auto"/>
        <w:rPr>
          <w:rFonts w:ascii="Arial Narrow" w:hAnsi="Arial Narrow"/>
          <w:b/>
          <w:u w:val="single"/>
        </w:rPr>
      </w:pPr>
      <w:r w:rsidRPr="00BF1BF3">
        <w:rPr>
          <w:rFonts w:ascii="Arial Narrow" w:hAnsi="Arial Narrow"/>
          <w:b/>
          <w:u w:val="single"/>
        </w:rPr>
        <w:lastRenderedPageBreak/>
        <w:t>O</w:t>
      </w:r>
      <w:r w:rsidR="000E5DA0">
        <w:rPr>
          <w:rFonts w:ascii="Arial Narrow" w:hAnsi="Arial Narrow"/>
          <w:b/>
          <w:u w:val="single"/>
        </w:rPr>
        <w:t>ffre de</w:t>
      </w:r>
      <w:r w:rsidR="008531ED">
        <w:rPr>
          <w:rFonts w:ascii="Arial Narrow" w:hAnsi="Arial Narrow"/>
          <w:b/>
          <w:u w:val="single"/>
        </w:rPr>
        <w:t xml:space="preserve"> base</w:t>
      </w:r>
      <w:r w:rsidRPr="00BF1BF3">
        <w:rPr>
          <w:rFonts w:ascii="Arial Narrow" w:hAnsi="Arial Narrow"/>
          <w:b/>
          <w:u w:val="single"/>
        </w:rPr>
        <w:t xml:space="preserve"> : </w:t>
      </w:r>
    </w:p>
    <w:p w14:paraId="31C51C19" w14:textId="165D825C" w:rsidR="00045D91" w:rsidRDefault="00045D91" w:rsidP="00622275">
      <w:pPr>
        <w:autoSpaceDE w:val="0"/>
        <w:autoSpaceDN w:val="0"/>
        <w:adjustRightInd w:val="0"/>
        <w:spacing w:after="0" w:line="240" w:lineRule="auto"/>
        <w:rPr>
          <w:rFonts w:ascii="Arial Narrow" w:hAnsi="Arial Narrow"/>
          <w:b/>
          <w:bCs/>
        </w:rPr>
      </w:pPr>
    </w:p>
    <w:p w14:paraId="60ACEC24" w14:textId="77777777" w:rsidR="00045D91" w:rsidRDefault="00045D91" w:rsidP="00622275">
      <w:pPr>
        <w:autoSpaceDE w:val="0"/>
        <w:autoSpaceDN w:val="0"/>
        <w:adjustRightInd w:val="0"/>
        <w:spacing w:after="0" w:line="240" w:lineRule="auto"/>
        <w:rPr>
          <w:rFonts w:ascii="Arial Narrow" w:hAnsi="Arial Narrow"/>
          <w:b/>
          <w:bCs/>
        </w:rPr>
      </w:pPr>
    </w:p>
    <w:p w14:paraId="38888B18" w14:textId="77777777" w:rsidR="00622275" w:rsidRDefault="00622275" w:rsidP="00622275">
      <w:pPr>
        <w:autoSpaceDE w:val="0"/>
        <w:autoSpaceDN w:val="0"/>
        <w:adjustRightInd w:val="0"/>
        <w:spacing w:after="0" w:line="240" w:lineRule="auto"/>
        <w:rPr>
          <w:rFonts w:ascii="Arial Narrow" w:hAnsi="Arial Narrow"/>
          <w:b/>
          <w:bCs/>
        </w:rPr>
      </w:pPr>
      <w:r w:rsidRPr="00836A3B">
        <w:rPr>
          <w:rFonts w:ascii="Arial Narrow" w:hAnsi="Arial Narrow"/>
          <w:b/>
          <w:bCs/>
        </w:rPr>
        <w:t xml:space="preserve">Limitation contractuelle d’indemnité </w:t>
      </w:r>
    </w:p>
    <w:p w14:paraId="694CD96E" w14:textId="77777777" w:rsidR="00622275" w:rsidRPr="00836A3B" w:rsidRDefault="00622275" w:rsidP="00622275">
      <w:pPr>
        <w:autoSpaceDE w:val="0"/>
        <w:autoSpaceDN w:val="0"/>
        <w:adjustRightInd w:val="0"/>
        <w:spacing w:after="0" w:line="240" w:lineRule="auto"/>
        <w:rPr>
          <w:rFonts w:ascii="Arial Narrow" w:hAnsi="Arial Narrow"/>
          <w:b/>
          <w:bCs/>
        </w:rPr>
      </w:pPr>
    </w:p>
    <w:p w14:paraId="21B4985C" w14:textId="1B2EB59D" w:rsidR="00622275" w:rsidRPr="00E247BB" w:rsidRDefault="008E072C" w:rsidP="00E247BB">
      <w:pPr>
        <w:pStyle w:val="En-tte"/>
        <w:spacing w:after="240" w:line="360" w:lineRule="auto"/>
        <w:jc w:val="both"/>
        <w:rPr>
          <w:rFonts w:ascii="Arial Narrow" w:hAnsi="Arial Narrow"/>
        </w:rPr>
      </w:pPr>
      <w:r w:rsidRPr="008E072C">
        <w:rPr>
          <w:rFonts w:ascii="Arial Narrow" w:hAnsi="Arial Narrow"/>
        </w:rPr>
        <w:t xml:space="preserve">Il est convenu qu’en cas de sinistre, le montant total des dommages (dommages directs et pertes d’exploitation toutes garanties confondues y compris frais et pertes et responsabilités) pris en compte dans le calcul de l’indemnité due au titre du présent contrat ne pourra excéder, pour l’ensemble des établissements assurés au titre du présent contrat, un montant de </w:t>
      </w:r>
      <w:r w:rsidR="00622275" w:rsidRPr="008E072C">
        <w:rPr>
          <w:rFonts w:ascii="Arial Narrow" w:hAnsi="Arial Narrow"/>
        </w:rPr>
        <w:t xml:space="preserve">: </w:t>
      </w:r>
      <w:r w:rsidR="00690611">
        <w:rPr>
          <w:rFonts w:ascii="Arial Narrow" w:hAnsi="Arial Narrow"/>
        </w:rPr>
        <w:t>30 00</w:t>
      </w:r>
      <w:r w:rsidR="00350405">
        <w:rPr>
          <w:rFonts w:ascii="Arial Narrow" w:hAnsi="Arial Narrow"/>
        </w:rPr>
        <w:t>0 000</w:t>
      </w:r>
      <w:r w:rsidR="00622275" w:rsidRPr="008E072C">
        <w:rPr>
          <w:rFonts w:ascii="Arial Narrow" w:hAnsi="Arial Narrow"/>
        </w:rPr>
        <w:t xml:space="preserve"> € par sinistre</w:t>
      </w:r>
      <w:r>
        <w:rPr>
          <w:rFonts w:ascii="Arial Narrow" w:hAnsi="Arial Narrow"/>
        </w:rPr>
        <w:t>.</w:t>
      </w:r>
    </w:p>
    <w:tbl>
      <w:tblPr>
        <w:tblStyle w:val="Grilledutableau"/>
        <w:tblW w:w="0" w:type="auto"/>
        <w:tblLook w:val="04A0" w:firstRow="1" w:lastRow="0" w:firstColumn="1" w:lastColumn="0" w:noHBand="0" w:noVBand="1"/>
      </w:tblPr>
      <w:tblGrid>
        <w:gridCol w:w="4531"/>
        <w:gridCol w:w="4531"/>
      </w:tblGrid>
      <w:tr w:rsidR="00331A37" w14:paraId="3639EAB6" w14:textId="77777777">
        <w:tc>
          <w:tcPr>
            <w:tcW w:w="4531" w:type="dxa"/>
          </w:tcPr>
          <w:p w14:paraId="3A182EB6" w14:textId="77777777" w:rsidR="00585205" w:rsidRDefault="00585205" w:rsidP="00040929">
            <w:pPr>
              <w:pStyle w:val="En-tte"/>
              <w:spacing w:after="240" w:line="360" w:lineRule="auto"/>
              <w:rPr>
                <w:rFonts w:ascii="Arial Narrow" w:hAnsi="Arial Narrow"/>
              </w:rPr>
            </w:pPr>
            <w:r w:rsidRPr="005A05D2">
              <w:rPr>
                <w:rFonts w:ascii="Arial Narrow" w:hAnsi="Arial Narrow"/>
                <w:b/>
                <w:bCs/>
              </w:rPr>
              <w:t>Limitation Contractuelle d'Indemnité (LCI)</w:t>
            </w:r>
          </w:p>
        </w:tc>
        <w:tc>
          <w:tcPr>
            <w:tcW w:w="4531" w:type="dxa"/>
          </w:tcPr>
          <w:p w14:paraId="4CC4D55B" w14:textId="7B7C4905" w:rsidR="00585205" w:rsidRDefault="00690611" w:rsidP="00040929">
            <w:pPr>
              <w:pStyle w:val="En-tte"/>
              <w:spacing w:after="240" w:line="360" w:lineRule="auto"/>
              <w:jc w:val="right"/>
              <w:rPr>
                <w:rFonts w:ascii="Arial Narrow" w:hAnsi="Arial Narrow"/>
              </w:rPr>
            </w:pPr>
            <w:r>
              <w:rPr>
                <w:rFonts w:ascii="Arial Narrow" w:hAnsi="Arial Narrow"/>
                <w:b/>
                <w:bCs/>
              </w:rPr>
              <w:t>30 000</w:t>
            </w:r>
            <w:r w:rsidR="00585205">
              <w:rPr>
                <w:rFonts w:ascii="Arial Narrow" w:hAnsi="Arial Narrow"/>
                <w:b/>
                <w:bCs/>
              </w:rPr>
              <w:t xml:space="preserve"> 000 € </w:t>
            </w:r>
            <w:r w:rsidR="00585205" w:rsidRPr="005A05D2">
              <w:rPr>
                <w:rFonts w:ascii="Arial Narrow" w:hAnsi="Arial Narrow"/>
                <w:b/>
                <w:bCs/>
              </w:rPr>
              <w:t> </w:t>
            </w:r>
          </w:p>
        </w:tc>
      </w:tr>
      <w:tr w:rsidR="00331A37" w14:paraId="7B35D3C3" w14:textId="77777777">
        <w:tc>
          <w:tcPr>
            <w:tcW w:w="4531" w:type="dxa"/>
          </w:tcPr>
          <w:p w14:paraId="66EE1C1C" w14:textId="77777777" w:rsidR="00585205" w:rsidRDefault="00585205" w:rsidP="00040929">
            <w:pPr>
              <w:pStyle w:val="En-tte"/>
              <w:spacing w:after="240" w:line="360" w:lineRule="auto"/>
              <w:rPr>
                <w:rFonts w:ascii="Arial Narrow" w:hAnsi="Arial Narrow"/>
              </w:rPr>
            </w:pPr>
            <w:r w:rsidRPr="0078587A">
              <w:rPr>
                <w:rFonts w:ascii="Arial Narrow" w:hAnsi="Arial Narrow"/>
              </w:rPr>
              <w:t>Incendie, Explosions ou Implosions, Foudre, Electricité, Tempête, Grêle, Poids de la neige, Fumées, Chute d’aéronefs, Dégâts des Eaux, Gel, Choc de véhicules, Mur du Son, Emeutes, Mouvements populaires, Vandalisme, Attentats, Malveillance, Catastrophes Naturelles</w:t>
            </w:r>
          </w:p>
        </w:tc>
        <w:tc>
          <w:tcPr>
            <w:tcW w:w="4531" w:type="dxa"/>
          </w:tcPr>
          <w:p w14:paraId="57B94FC3" w14:textId="77777777" w:rsidR="00585205" w:rsidRDefault="00585205" w:rsidP="00040929">
            <w:pPr>
              <w:pStyle w:val="En-tte"/>
              <w:spacing w:after="240" w:line="360" w:lineRule="auto"/>
              <w:jc w:val="right"/>
              <w:rPr>
                <w:rFonts w:ascii="Arial Narrow" w:hAnsi="Arial Narrow"/>
              </w:rPr>
            </w:pPr>
            <w:r>
              <w:rPr>
                <w:rFonts w:ascii="Arial Narrow" w:hAnsi="Arial Narrow"/>
              </w:rPr>
              <w:t>LCI</w:t>
            </w:r>
          </w:p>
        </w:tc>
      </w:tr>
      <w:tr w:rsidR="00331A37" w14:paraId="4324ADDC" w14:textId="77777777">
        <w:tc>
          <w:tcPr>
            <w:tcW w:w="4531" w:type="dxa"/>
          </w:tcPr>
          <w:p w14:paraId="5B09DD91" w14:textId="77777777" w:rsidR="00585205" w:rsidRDefault="00585205" w:rsidP="00040929">
            <w:pPr>
              <w:pStyle w:val="En-tte"/>
              <w:spacing w:after="240" w:line="360" w:lineRule="auto"/>
              <w:rPr>
                <w:rFonts w:ascii="Arial Narrow" w:hAnsi="Arial Narrow"/>
              </w:rPr>
            </w:pPr>
            <w:r w:rsidRPr="00515009">
              <w:rPr>
                <w:rFonts w:ascii="Arial Narrow" w:hAnsi="Arial Narrow"/>
              </w:rPr>
              <w:t>Evénements naturels hors la présence d’un arrêté Catastrophes Naturelles ou assimilés</w:t>
            </w:r>
          </w:p>
        </w:tc>
        <w:tc>
          <w:tcPr>
            <w:tcW w:w="4531" w:type="dxa"/>
          </w:tcPr>
          <w:p w14:paraId="2485FC16" w14:textId="77777777" w:rsidR="00585205" w:rsidRDefault="00585205" w:rsidP="00040929">
            <w:pPr>
              <w:pStyle w:val="En-tte"/>
              <w:spacing w:after="240" w:line="360" w:lineRule="auto"/>
              <w:jc w:val="right"/>
              <w:rPr>
                <w:rFonts w:ascii="Arial Narrow" w:hAnsi="Arial Narrow"/>
              </w:rPr>
            </w:pPr>
            <w:r>
              <w:rPr>
                <w:rFonts w:ascii="Arial Narrow" w:hAnsi="Arial Narrow"/>
              </w:rPr>
              <w:t>LCI</w:t>
            </w:r>
          </w:p>
        </w:tc>
      </w:tr>
      <w:tr w:rsidR="00331A37" w14:paraId="30958204" w14:textId="77777777">
        <w:tc>
          <w:tcPr>
            <w:tcW w:w="4531" w:type="dxa"/>
          </w:tcPr>
          <w:p w14:paraId="712EB0E7" w14:textId="77777777" w:rsidR="00585205" w:rsidRDefault="00585205" w:rsidP="00040929">
            <w:pPr>
              <w:pStyle w:val="En-tte"/>
              <w:spacing w:after="240" w:line="360" w:lineRule="auto"/>
              <w:rPr>
                <w:rFonts w:ascii="Arial Narrow" w:hAnsi="Arial Narrow"/>
              </w:rPr>
            </w:pPr>
            <w:r>
              <w:rPr>
                <w:rFonts w:ascii="Arial Narrow" w:hAnsi="Arial Narrow"/>
              </w:rPr>
              <w:t>Effondrement</w:t>
            </w:r>
          </w:p>
        </w:tc>
        <w:tc>
          <w:tcPr>
            <w:tcW w:w="4531" w:type="dxa"/>
          </w:tcPr>
          <w:p w14:paraId="274581E9" w14:textId="77777777" w:rsidR="00585205" w:rsidRDefault="00585205" w:rsidP="00040929">
            <w:pPr>
              <w:pStyle w:val="En-tte"/>
              <w:spacing w:after="240" w:line="360" w:lineRule="auto"/>
              <w:jc w:val="right"/>
              <w:rPr>
                <w:rFonts w:ascii="Arial Narrow" w:hAnsi="Arial Narrow"/>
              </w:rPr>
            </w:pPr>
            <w:r>
              <w:rPr>
                <w:rFonts w:ascii="Arial Narrow" w:hAnsi="Arial Narrow"/>
              </w:rPr>
              <w:t>LCI</w:t>
            </w:r>
          </w:p>
        </w:tc>
      </w:tr>
      <w:tr w:rsidR="00331A37" w14:paraId="2F42ADF0" w14:textId="77777777">
        <w:tc>
          <w:tcPr>
            <w:tcW w:w="4531" w:type="dxa"/>
          </w:tcPr>
          <w:p w14:paraId="72A99A08" w14:textId="77777777" w:rsidR="00585205" w:rsidRDefault="00585205" w:rsidP="00040929">
            <w:pPr>
              <w:pStyle w:val="En-tte"/>
              <w:spacing w:after="240" w:line="360" w:lineRule="auto"/>
              <w:rPr>
                <w:rFonts w:ascii="Arial Narrow" w:hAnsi="Arial Narrow"/>
              </w:rPr>
            </w:pPr>
            <w:r>
              <w:rPr>
                <w:rFonts w:ascii="Arial Narrow" w:hAnsi="Arial Narrow"/>
              </w:rPr>
              <w:t>Vol</w:t>
            </w:r>
          </w:p>
        </w:tc>
        <w:tc>
          <w:tcPr>
            <w:tcW w:w="4531" w:type="dxa"/>
          </w:tcPr>
          <w:p w14:paraId="6F872927" w14:textId="77777777" w:rsidR="00585205" w:rsidRDefault="00585205" w:rsidP="00040929">
            <w:pPr>
              <w:pStyle w:val="En-tte"/>
              <w:spacing w:after="240" w:line="360" w:lineRule="auto"/>
              <w:jc w:val="right"/>
              <w:rPr>
                <w:rFonts w:ascii="Arial Narrow" w:hAnsi="Arial Narrow"/>
              </w:rPr>
            </w:pPr>
            <w:r>
              <w:rPr>
                <w:rFonts w:ascii="Arial Narrow" w:hAnsi="Arial Narrow"/>
              </w:rPr>
              <w:t>250 000 €</w:t>
            </w:r>
          </w:p>
        </w:tc>
      </w:tr>
      <w:tr w:rsidR="00331A37" w14:paraId="36980694" w14:textId="77777777">
        <w:tc>
          <w:tcPr>
            <w:tcW w:w="4531" w:type="dxa"/>
          </w:tcPr>
          <w:p w14:paraId="2C1791E7" w14:textId="77777777" w:rsidR="00585205" w:rsidRDefault="00585205" w:rsidP="00040929">
            <w:pPr>
              <w:pStyle w:val="En-tte"/>
              <w:spacing w:after="240" w:line="360" w:lineRule="auto"/>
              <w:rPr>
                <w:rFonts w:ascii="Arial Narrow" w:hAnsi="Arial Narrow"/>
              </w:rPr>
            </w:pPr>
            <w:r>
              <w:rPr>
                <w:rFonts w:ascii="Arial Narrow" w:hAnsi="Arial Narrow"/>
              </w:rPr>
              <w:t>Attentats, terrorisme</w:t>
            </w:r>
          </w:p>
        </w:tc>
        <w:tc>
          <w:tcPr>
            <w:tcW w:w="4531" w:type="dxa"/>
          </w:tcPr>
          <w:p w14:paraId="1F4509DC" w14:textId="77777777" w:rsidR="00585205" w:rsidRDefault="00585205" w:rsidP="00040929">
            <w:pPr>
              <w:pStyle w:val="En-tte"/>
              <w:spacing w:after="240" w:line="360" w:lineRule="auto"/>
              <w:jc w:val="right"/>
              <w:rPr>
                <w:rFonts w:ascii="Arial Narrow" w:hAnsi="Arial Narrow"/>
              </w:rPr>
            </w:pPr>
            <w:r>
              <w:rPr>
                <w:rFonts w:ascii="Arial Narrow" w:hAnsi="Arial Narrow"/>
              </w:rPr>
              <w:t>LCI</w:t>
            </w:r>
          </w:p>
        </w:tc>
      </w:tr>
      <w:tr w:rsidR="00331A37" w14:paraId="5743599C" w14:textId="77777777">
        <w:tc>
          <w:tcPr>
            <w:tcW w:w="4531" w:type="dxa"/>
          </w:tcPr>
          <w:p w14:paraId="01412473" w14:textId="77777777" w:rsidR="00585205" w:rsidRDefault="00585205" w:rsidP="00040929">
            <w:pPr>
              <w:pStyle w:val="En-tte"/>
              <w:spacing w:after="240" w:line="360" w:lineRule="auto"/>
              <w:rPr>
                <w:rFonts w:ascii="Arial Narrow" w:hAnsi="Arial Narrow"/>
              </w:rPr>
            </w:pPr>
            <w:r>
              <w:rPr>
                <w:rFonts w:ascii="Arial Narrow" w:hAnsi="Arial Narrow"/>
              </w:rPr>
              <w:t>Frais et Pertes</w:t>
            </w:r>
          </w:p>
        </w:tc>
        <w:tc>
          <w:tcPr>
            <w:tcW w:w="4531" w:type="dxa"/>
          </w:tcPr>
          <w:p w14:paraId="3B200A99" w14:textId="77777777" w:rsidR="00585205" w:rsidRDefault="00585205" w:rsidP="00040929">
            <w:pPr>
              <w:pStyle w:val="En-tte"/>
              <w:spacing w:after="240" w:line="360" w:lineRule="auto"/>
              <w:jc w:val="right"/>
              <w:rPr>
                <w:rFonts w:ascii="Arial Narrow" w:hAnsi="Arial Narrow"/>
              </w:rPr>
            </w:pPr>
            <w:r>
              <w:rPr>
                <w:rFonts w:ascii="Arial Narrow" w:hAnsi="Arial Narrow"/>
              </w:rPr>
              <w:t>10 000 000 €</w:t>
            </w:r>
          </w:p>
        </w:tc>
      </w:tr>
      <w:tr w:rsidR="00331A37" w14:paraId="590DD932" w14:textId="77777777">
        <w:tc>
          <w:tcPr>
            <w:tcW w:w="4531" w:type="dxa"/>
          </w:tcPr>
          <w:p w14:paraId="4DD1ACA8" w14:textId="77777777" w:rsidR="00585205" w:rsidRDefault="00585205" w:rsidP="00040929">
            <w:pPr>
              <w:pStyle w:val="En-tte"/>
              <w:spacing w:after="240" w:line="360" w:lineRule="auto"/>
              <w:rPr>
                <w:rFonts w:ascii="Arial Narrow" w:hAnsi="Arial Narrow"/>
              </w:rPr>
            </w:pPr>
            <w:r>
              <w:rPr>
                <w:rFonts w:ascii="Arial Narrow" w:hAnsi="Arial Narrow"/>
              </w:rPr>
              <w:t>Responsabilité, recours des voisins et des tiers</w:t>
            </w:r>
          </w:p>
        </w:tc>
        <w:tc>
          <w:tcPr>
            <w:tcW w:w="4531" w:type="dxa"/>
          </w:tcPr>
          <w:p w14:paraId="7FD993F3" w14:textId="77777777" w:rsidR="00585205" w:rsidRDefault="00585205" w:rsidP="00040929">
            <w:pPr>
              <w:pStyle w:val="En-tte"/>
              <w:spacing w:after="240" w:line="360" w:lineRule="auto"/>
              <w:jc w:val="right"/>
              <w:rPr>
                <w:rFonts w:ascii="Arial Narrow" w:hAnsi="Arial Narrow"/>
              </w:rPr>
            </w:pPr>
            <w:r>
              <w:rPr>
                <w:rFonts w:ascii="Arial Narrow" w:hAnsi="Arial Narrow"/>
              </w:rPr>
              <w:t>10 000 000 €</w:t>
            </w:r>
          </w:p>
        </w:tc>
      </w:tr>
      <w:tr w:rsidR="00331A37" w14:paraId="7BBC83AB" w14:textId="77777777">
        <w:tc>
          <w:tcPr>
            <w:tcW w:w="4531" w:type="dxa"/>
          </w:tcPr>
          <w:p w14:paraId="03524030" w14:textId="77777777" w:rsidR="00585205" w:rsidRDefault="00585205" w:rsidP="00040929">
            <w:pPr>
              <w:pStyle w:val="En-tte"/>
              <w:spacing w:after="240" w:line="360" w:lineRule="auto"/>
              <w:rPr>
                <w:rFonts w:ascii="Arial Narrow" w:hAnsi="Arial Narrow"/>
              </w:rPr>
            </w:pPr>
            <w:r w:rsidRPr="00B9141B">
              <w:rPr>
                <w:rFonts w:ascii="Arial Narrow" w:hAnsi="Arial Narrow"/>
              </w:rPr>
              <w:t>Autres événements non exclus et non sous-limités par ailleurs</w:t>
            </w:r>
          </w:p>
        </w:tc>
        <w:tc>
          <w:tcPr>
            <w:tcW w:w="4531" w:type="dxa"/>
          </w:tcPr>
          <w:p w14:paraId="05752FEE" w14:textId="77777777" w:rsidR="00585205" w:rsidRDefault="00585205" w:rsidP="00040929">
            <w:pPr>
              <w:pStyle w:val="En-tte"/>
              <w:spacing w:after="240" w:line="360" w:lineRule="auto"/>
              <w:jc w:val="right"/>
              <w:rPr>
                <w:rFonts w:ascii="Arial Narrow" w:hAnsi="Arial Narrow"/>
              </w:rPr>
            </w:pPr>
            <w:r>
              <w:rPr>
                <w:rFonts w:ascii="Arial Narrow" w:hAnsi="Arial Narrow"/>
              </w:rPr>
              <w:t>10 000 000 €</w:t>
            </w:r>
          </w:p>
        </w:tc>
      </w:tr>
      <w:tr w:rsidR="00331A37" w14:paraId="6EB60B4A" w14:textId="77777777">
        <w:tc>
          <w:tcPr>
            <w:tcW w:w="4531" w:type="dxa"/>
          </w:tcPr>
          <w:p w14:paraId="0A142F86" w14:textId="3081CD93" w:rsidR="00585205" w:rsidRDefault="00585205" w:rsidP="00040929">
            <w:pPr>
              <w:pStyle w:val="En-tte"/>
              <w:spacing w:after="240" w:line="360" w:lineRule="auto"/>
              <w:rPr>
                <w:rFonts w:ascii="Arial Narrow" w:hAnsi="Arial Narrow"/>
              </w:rPr>
            </w:pPr>
            <w:r>
              <w:rPr>
                <w:rFonts w:ascii="Arial Narrow" w:hAnsi="Arial Narrow"/>
              </w:rPr>
              <w:t xml:space="preserve">Perte d’exploitation </w:t>
            </w:r>
          </w:p>
          <w:p w14:paraId="436FEE56" w14:textId="77777777" w:rsidR="00585205" w:rsidRPr="00B9141B" w:rsidRDefault="00585205" w:rsidP="00040929">
            <w:pPr>
              <w:pStyle w:val="En-tte"/>
              <w:spacing w:after="240" w:line="360" w:lineRule="auto"/>
              <w:rPr>
                <w:rFonts w:ascii="Arial Narrow" w:hAnsi="Arial Narrow"/>
              </w:rPr>
            </w:pPr>
            <w:r>
              <w:rPr>
                <w:rFonts w:ascii="Arial Narrow" w:hAnsi="Arial Narrow"/>
              </w:rPr>
              <w:t xml:space="preserve">Période d’indemnisation : 12 mois </w:t>
            </w:r>
          </w:p>
        </w:tc>
        <w:tc>
          <w:tcPr>
            <w:tcW w:w="4531" w:type="dxa"/>
          </w:tcPr>
          <w:p w14:paraId="38173E19" w14:textId="3422E9E4" w:rsidR="00585205" w:rsidRDefault="009530AA" w:rsidP="00040929">
            <w:pPr>
              <w:pStyle w:val="En-tte"/>
              <w:spacing w:after="240" w:line="360" w:lineRule="auto"/>
              <w:jc w:val="right"/>
              <w:rPr>
                <w:rFonts w:ascii="Arial Narrow" w:hAnsi="Arial Narrow"/>
              </w:rPr>
            </w:pPr>
            <w:r>
              <w:rPr>
                <w:rFonts w:ascii="Arial Narrow" w:hAnsi="Arial Narrow"/>
              </w:rPr>
              <w:t>1</w:t>
            </w:r>
            <w:r w:rsidR="00585205">
              <w:rPr>
                <w:rFonts w:ascii="Arial Narrow" w:hAnsi="Arial Narrow"/>
              </w:rPr>
              <w:t>0 000 000 €</w:t>
            </w:r>
          </w:p>
        </w:tc>
      </w:tr>
    </w:tbl>
    <w:p w14:paraId="227B2942" w14:textId="77777777" w:rsidR="009548A9" w:rsidRDefault="009548A9" w:rsidP="009548A9">
      <w:pPr>
        <w:pStyle w:val="En-tte"/>
        <w:spacing w:after="240" w:line="360" w:lineRule="auto"/>
        <w:ind w:left="720"/>
        <w:rPr>
          <w:rFonts w:ascii="Arial Narrow" w:hAnsi="Arial Narrow"/>
          <w:b/>
        </w:rPr>
      </w:pPr>
    </w:p>
    <w:p w14:paraId="214A6C08" w14:textId="77777777" w:rsidR="009548A9" w:rsidRDefault="009548A9" w:rsidP="009548A9">
      <w:pPr>
        <w:pStyle w:val="En-tte"/>
        <w:spacing w:after="240" w:line="360" w:lineRule="auto"/>
        <w:ind w:left="720"/>
        <w:rPr>
          <w:rFonts w:ascii="Arial Narrow" w:hAnsi="Arial Narrow"/>
          <w:b/>
        </w:rPr>
      </w:pPr>
    </w:p>
    <w:p w14:paraId="0CBD5926" w14:textId="77777777" w:rsidR="00AC153B" w:rsidRDefault="00AC153B" w:rsidP="009548A9">
      <w:pPr>
        <w:pStyle w:val="En-tte"/>
        <w:spacing w:after="240" w:line="360" w:lineRule="auto"/>
        <w:ind w:left="720"/>
        <w:rPr>
          <w:rFonts w:ascii="Arial Narrow" w:hAnsi="Arial Narrow"/>
          <w:b/>
          <w:bCs/>
        </w:rPr>
      </w:pPr>
    </w:p>
    <w:p w14:paraId="31B654A2" w14:textId="77777777" w:rsidR="00622275" w:rsidRDefault="00622275" w:rsidP="00622275">
      <w:pPr>
        <w:pStyle w:val="En-tte"/>
        <w:spacing w:after="240" w:line="360" w:lineRule="auto"/>
        <w:rPr>
          <w:rFonts w:ascii="Arial Narrow" w:hAnsi="Arial Narrow"/>
          <w:b/>
        </w:rPr>
      </w:pPr>
      <w:r w:rsidRPr="005A05D2">
        <w:rPr>
          <w:rFonts w:ascii="Arial Narrow" w:hAnsi="Arial Narrow"/>
          <w:b/>
          <w:bCs/>
        </w:rPr>
        <w:t>Franchises par sinistre</w:t>
      </w:r>
    </w:p>
    <w:tbl>
      <w:tblPr>
        <w:tblStyle w:val="Grilledutableau"/>
        <w:tblW w:w="0" w:type="auto"/>
        <w:tblLook w:val="04A0" w:firstRow="1" w:lastRow="0" w:firstColumn="1" w:lastColumn="0" w:noHBand="0" w:noVBand="1"/>
      </w:tblPr>
      <w:tblGrid>
        <w:gridCol w:w="4531"/>
        <w:gridCol w:w="4531"/>
      </w:tblGrid>
      <w:tr w:rsidR="009548A9" w14:paraId="72145D4E" w14:textId="77777777">
        <w:tc>
          <w:tcPr>
            <w:tcW w:w="4531" w:type="dxa"/>
          </w:tcPr>
          <w:p w14:paraId="5F4ED212" w14:textId="19D39726" w:rsidR="009548A9" w:rsidRPr="004E77C4" w:rsidRDefault="004E77C4">
            <w:pPr>
              <w:pStyle w:val="En-tte"/>
              <w:spacing w:after="240" w:line="360" w:lineRule="auto"/>
              <w:rPr>
                <w:rFonts w:ascii="Arial Narrow" w:hAnsi="Arial Narrow"/>
                <w:b/>
                <w:bCs/>
              </w:rPr>
            </w:pPr>
            <w:r w:rsidRPr="004E77C4">
              <w:rPr>
                <w:rFonts w:ascii="Arial Narrow" w:hAnsi="Arial Narrow"/>
                <w:b/>
                <w:bCs/>
              </w:rPr>
              <w:t>Evènements assurés</w:t>
            </w:r>
          </w:p>
        </w:tc>
        <w:tc>
          <w:tcPr>
            <w:tcW w:w="4531" w:type="dxa"/>
          </w:tcPr>
          <w:p w14:paraId="6DDDD3D4" w14:textId="77777777" w:rsidR="009548A9" w:rsidRDefault="009548A9">
            <w:pPr>
              <w:pStyle w:val="En-tte"/>
              <w:spacing w:after="240" w:line="360" w:lineRule="auto"/>
              <w:ind w:left="-391"/>
              <w:jc w:val="right"/>
              <w:rPr>
                <w:rFonts w:ascii="Arial Narrow" w:hAnsi="Arial Narrow"/>
              </w:rPr>
            </w:pPr>
            <w:r w:rsidRPr="005A05D2">
              <w:rPr>
                <w:rFonts w:ascii="Arial Narrow" w:hAnsi="Arial Narrow"/>
                <w:b/>
                <w:bCs/>
              </w:rPr>
              <w:t>                                                 </w:t>
            </w:r>
            <w:r>
              <w:rPr>
                <w:rFonts w:ascii="Arial Narrow" w:hAnsi="Arial Narrow"/>
                <w:b/>
                <w:bCs/>
              </w:rPr>
              <w:t xml:space="preserve">Montant de Franchise </w:t>
            </w:r>
            <w:r w:rsidRPr="005A05D2">
              <w:rPr>
                <w:rFonts w:ascii="Arial Narrow" w:hAnsi="Arial Narrow"/>
                <w:b/>
                <w:bCs/>
              </w:rPr>
              <w:t> </w:t>
            </w:r>
          </w:p>
        </w:tc>
      </w:tr>
      <w:tr w:rsidR="009548A9" w14:paraId="46F7A037" w14:textId="77777777">
        <w:tc>
          <w:tcPr>
            <w:tcW w:w="4531" w:type="dxa"/>
          </w:tcPr>
          <w:p w14:paraId="124C6BC1" w14:textId="77777777" w:rsidR="009548A9" w:rsidRDefault="009548A9">
            <w:pPr>
              <w:pStyle w:val="En-tte"/>
              <w:spacing w:after="240" w:line="360" w:lineRule="auto"/>
              <w:rPr>
                <w:rFonts w:ascii="Arial Narrow" w:hAnsi="Arial Narrow"/>
              </w:rPr>
            </w:pPr>
            <w:r w:rsidRPr="0078587A">
              <w:rPr>
                <w:rFonts w:ascii="Arial Narrow" w:hAnsi="Arial Narrow"/>
              </w:rPr>
              <w:t>Incendie</w:t>
            </w:r>
            <w:r>
              <w:rPr>
                <w:rFonts w:ascii="Arial Narrow" w:hAnsi="Arial Narrow"/>
              </w:rPr>
              <w:t xml:space="preserve">, foudre, explosion du fait des travaux </w:t>
            </w:r>
          </w:p>
        </w:tc>
        <w:tc>
          <w:tcPr>
            <w:tcW w:w="4531" w:type="dxa"/>
          </w:tcPr>
          <w:p w14:paraId="18CE8CAE" w14:textId="77777777" w:rsidR="009548A9" w:rsidRDefault="009548A9">
            <w:pPr>
              <w:pStyle w:val="En-tte"/>
              <w:spacing w:after="240" w:line="360" w:lineRule="auto"/>
              <w:jc w:val="right"/>
              <w:rPr>
                <w:rFonts w:ascii="Arial Narrow" w:hAnsi="Arial Narrow"/>
              </w:rPr>
            </w:pPr>
            <w:r>
              <w:rPr>
                <w:rFonts w:ascii="Arial Narrow" w:hAnsi="Arial Narrow"/>
              </w:rPr>
              <w:t>2 000 000 €</w:t>
            </w:r>
          </w:p>
        </w:tc>
      </w:tr>
      <w:tr w:rsidR="009548A9" w14:paraId="1A569259" w14:textId="77777777">
        <w:tc>
          <w:tcPr>
            <w:tcW w:w="4531" w:type="dxa"/>
          </w:tcPr>
          <w:p w14:paraId="24CA2FE1" w14:textId="77777777" w:rsidR="009548A9" w:rsidRPr="0078587A" w:rsidRDefault="009548A9">
            <w:pPr>
              <w:pStyle w:val="En-tte"/>
              <w:spacing w:after="240" w:line="360" w:lineRule="auto"/>
              <w:rPr>
                <w:rFonts w:ascii="Arial Narrow" w:hAnsi="Arial Narrow"/>
              </w:rPr>
            </w:pPr>
            <w:r>
              <w:rPr>
                <w:rFonts w:ascii="Arial Narrow" w:hAnsi="Arial Narrow"/>
              </w:rPr>
              <w:t xml:space="preserve">Incendie, foudre, explosion, ayant une origine autre que les travaux </w:t>
            </w:r>
          </w:p>
        </w:tc>
        <w:tc>
          <w:tcPr>
            <w:tcW w:w="4531" w:type="dxa"/>
          </w:tcPr>
          <w:p w14:paraId="7B9B92AB" w14:textId="77777777" w:rsidR="009548A9" w:rsidRDefault="009548A9">
            <w:pPr>
              <w:pStyle w:val="En-tte"/>
              <w:spacing w:after="240" w:line="360" w:lineRule="auto"/>
              <w:jc w:val="right"/>
              <w:rPr>
                <w:rFonts w:ascii="Arial Narrow" w:hAnsi="Arial Narrow"/>
              </w:rPr>
            </w:pPr>
            <w:r>
              <w:rPr>
                <w:rFonts w:ascii="Arial Narrow" w:hAnsi="Arial Narrow"/>
              </w:rPr>
              <w:t>30 000 €</w:t>
            </w:r>
          </w:p>
        </w:tc>
      </w:tr>
      <w:tr w:rsidR="009548A9" w14:paraId="243A903B" w14:textId="77777777">
        <w:tc>
          <w:tcPr>
            <w:tcW w:w="4531" w:type="dxa"/>
          </w:tcPr>
          <w:p w14:paraId="06392D4A" w14:textId="3A148248" w:rsidR="009548A9" w:rsidRDefault="009548A9">
            <w:pPr>
              <w:pStyle w:val="En-tte"/>
              <w:spacing w:after="240" w:line="360" w:lineRule="auto"/>
              <w:rPr>
                <w:rFonts w:ascii="Arial Narrow" w:hAnsi="Arial Narrow"/>
              </w:rPr>
            </w:pPr>
            <w:r>
              <w:rPr>
                <w:rFonts w:ascii="Arial Narrow" w:hAnsi="Arial Narrow"/>
              </w:rPr>
              <w:t xml:space="preserve">Autres dommages </w:t>
            </w:r>
          </w:p>
        </w:tc>
        <w:tc>
          <w:tcPr>
            <w:tcW w:w="4531" w:type="dxa"/>
          </w:tcPr>
          <w:p w14:paraId="5A8B11E6" w14:textId="77777777" w:rsidR="009548A9" w:rsidRDefault="009548A9">
            <w:pPr>
              <w:pStyle w:val="En-tte"/>
              <w:spacing w:after="240" w:line="360" w:lineRule="auto"/>
              <w:jc w:val="right"/>
              <w:rPr>
                <w:rFonts w:ascii="Arial Narrow" w:hAnsi="Arial Narrow"/>
              </w:rPr>
            </w:pPr>
            <w:r>
              <w:rPr>
                <w:rFonts w:ascii="Arial Narrow" w:hAnsi="Arial Narrow"/>
              </w:rPr>
              <w:t xml:space="preserve">30 000 € </w:t>
            </w:r>
          </w:p>
        </w:tc>
      </w:tr>
      <w:tr w:rsidR="009548A9" w14:paraId="38422BE8" w14:textId="77777777">
        <w:tc>
          <w:tcPr>
            <w:tcW w:w="4531" w:type="dxa"/>
          </w:tcPr>
          <w:p w14:paraId="75BBDB95" w14:textId="77777777" w:rsidR="009548A9" w:rsidRDefault="009548A9">
            <w:pPr>
              <w:pStyle w:val="En-tte"/>
              <w:spacing w:after="240" w:line="360" w:lineRule="auto"/>
              <w:rPr>
                <w:rFonts w:ascii="Arial Narrow" w:hAnsi="Arial Narrow"/>
              </w:rPr>
            </w:pPr>
            <w:r>
              <w:rPr>
                <w:rFonts w:ascii="Arial Narrow" w:hAnsi="Arial Narrow"/>
              </w:rPr>
              <w:t xml:space="preserve">Perte d’exploitation </w:t>
            </w:r>
          </w:p>
        </w:tc>
        <w:tc>
          <w:tcPr>
            <w:tcW w:w="4531" w:type="dxa"/>
          </w:tcPr>
          <w:p w14:paraId="42E3CD27" w14:textId="77777777" w:rsidR="009548A9" w:rsidRDefault="009548A9">
            <w:pPr>
              <w:pStyle w:val="En-tte"/>
              <w:spacing w:after="240" w:line="360" w:lineRule="auto"/>
              <w:jc w:val="right"/>
              <w:rPr>
                <w:rFonts w:ascii="Arial Narrow" w:hAnsi="Arial Narrow"/>
              </w:rPr>
            </w:pPr>
            <w:r>
              <w:rPr>
                <w:rFonts w:ascii="Arial Narrow" w:hAnsi="Arial Narrow"/>
              </w:rPr>
              <w:t>15 jours ouvrés</w:t>
            </w:r>
          </w:p>
        </w:tc>
      </w:tr>
    </w:tbl>
    <w:p w14:paraId="664A6211" w14:textId="77777777" w:rsidR="009548A9" w:rsidRDefault="009548A9" w:rsidP="009548A9">
      <w:pPr>
        <w:pStyle w:val="En-tte"/>
        <w:spacing w:after="240" w:line="360" w:lineRule="auto"/>
        <w:ind w:left="720"/>
        <w:rPr>
          <w:rFonts w:ascii="Arial Narrow" w:hAnsi="Arial Narrow"/>
          <w:b/>
          <w:bCs/>
          <w:u w:val="single"/>
        </w:rPr>
      </w:pPr>
    </w:p>
    <w:p w14:paraId="18A025AE" w14:textId="0D0C1CF8" w:rsidR="009530AA" w:rsidRPr="00BF1BF3" w:rsidRDefault="008F234E" w:rsidP="009530AA">
      <w:pPr>
        <w:autoSpaceDE w:val="0"/>
        <w:autoSpaceDN w:val="0"/>
        <w:adjustRightInd w:val="0"/>
        <w:spacing w:after="0" w:line="240" w:lineRule="auto"/>
        <w:rPr>
          <w:rFonts w:ascii="Arial Narrow" w:hAnsi="Arial Narrow"/>
          <w:b/>
          <w:u w:val="single"/>
        </w:rPr>
      </w:pPr>
      <w:r>
        <w:rPr>
          <w:rFonts w:ascii="Arial Narrow" w:hAnsi="Arial Narrow"/>
          <w:b/>
          <w:u w:val="single"/>
        </w:rPr>
        <w:t>Option</w:t>
      </w:r>
      <w:r w:rsidR="008531ED">
        <w:rPr>
          <w:rFonts w:ascii="Arial Narrow" w:hAnsi="Arial Narrow"/>
          <w:b/>
          <w:u w:val="single"/>
        </w:rPr>
        <w:t xml:space="preserve"> </w:t>
      </w:r>
      <w:r w:rsidR="00E247BB">
        <w:rPr>
          <w:rFonts w:ascii="Arial Narrow" w:hAnsi="Arial Narrow"/>
          <w:b/>
          <w:u w:val="single"/>
        </w:rPr>
        <w:t xml:space="preserve">1 </w:t>
      </w:r>
      <w:r w:rsidR="00E247BB" w:rsidRPr="00BF1BF3">
        <w:rPr>
          <w:rFonts w:ascii="Arial Narrow" w:hAnsi="Arial Narrow"/>
          <w:b/>
          <w:u w:val="single"/>
        </w:rPr>
        <w:t>:</w:t>
      </w:r>
      <w:r w:rsidR="009530AA" w:rsidRPr="00BF1BF3">
        <w:rPr>
          <w:rFonts w:ascii="Arial Narrow" w:hAnsi="Arial Narrow"/>
          <w:b/>
          <w:u w:val="single"/>
        </w:rPr>
        <w:t xml:space="preserve"> </w:t>
      </w:r>
    </w:p>
    <w:p w14:paraId="52D25129" w14:textId="77777777" w:rsidR="009530AA" w:rsidRPr="00BF1BF3" w:rsidRDefault="009530AA" w:rsidP="009530AA">
      <w:pPr>
        <w:autoSpaceDE w:val="0"/>
        <w:autoSpaceDN w:val="0"/>
        <w:adjustRightInd w:val="0"/>
        <w:spacing w:after="0" w:line="240" w:lineRule="auto"/>
        <w:rPr>
          <w:rFonts w:ascii="Arial Narrow" w:hAnsi="Arial Narrow"/>
          <w:b/>
          <w:bCs/>
          <w:u w:val="single"/>
        </w:rPr>
      </w:pPr>
    </w:p>
    <w:p w14:paraId="698080A3" w14:textId="77777777" w:rsidR="009530AA" w:rsidRDefault="009530AA" w:rsidP="009530AA">
      <w:pPr>
        <w:autoSpaceDE w:val="0"/>
        <w:autoSpaceDN w:val="0"/>
        <w:adjustRightInd w:val="0"/>
        <w:spacing w:after="0" w:line="240" w:lineRule="auto"/>
        <w:rPr>
          <w:rFonts w:ascii="Arial Narrow" w:hAnsi="Arial Narrow"/>
          <w:b/>
          <w:bCs/>
        </w:rPr>
      </w:pPr>
    </w:p>
    <w:p w14:paraId="01D3D8E4" w14:textId="77777777" w:rsidR="009530AA" w:rsidRDefault="009530AA" w:rsidP="009530AA">
      <w:pPr>
        <w:autoSpaceDE w:val="0"/>
        <w:autoSpaceDN w:val="0"/>
        <w:adjustRightInd w:val="0"/>
        <w:spacing w:after="0" w:line="240" w:lineRule="auto"/>
        <w:rPr>
          <w:rFonts w:ascii="Arial Narrow" w:hAnsi="Arial Narrow"/>
          <w:b/>
          <w:bCs/>
        </w:rPr>
      </w:pPr>
      <w:r w:rsidRPr="00836A3B">
        <w:rPr>
          <w:rFonts w:ascii="Arial Narrow" w:hAnsi="Arial Narrow"/>
          <w:b/>
          <w:bCs/>
        </w:rPr>
        <w:t xml:space="preserve">Limitation contractuelle d’indemnité </w:t>
      </w:r>
    </w:p>
    <w:p w14:paraId="373456FB" w14:textId="77777777" w:rsidR="009530AA" w:rsidRPr="00836A3B" w:rsidRDefault="009530AA" w:rsidP="009530AA">
      <w:pPr>
        <w:autoSpaceDE w:val="0"/>
        <w:autoSpaceDN w:val="0"/>
        <w:adjustRightInd w:val="0"/>
        <w:spacing w:after="0" w:line="240" w:lineRule="auto"/>
        <w:rPr>
          <w:rFonts w:ascii="Arial Narrow" w:hAnsi="Arial Narrow"/>
          <w:b/>
          <w:bCs/>
        </w:rPr>
      </w:pPr>
    </w:p>
    <w:p w14:paraId="6DF99ED8" w14:textId="75336356" w:rsidR="009530AA" w:rsidRDefault="009530AA" w:rsidP="009530AA">
      <w:pPr>
        <w:pStyle w:val="En-tte"/>
        <w:spacing w:after="240" w:line="360" w:lineRule="auto"/>
        <w:jc w:val="both"/>
        <w:rPr>
          <w:rFonts w:ascii="Arial Narrow" w:hAnsi="Arial Narrow"/>
        </w:rPr>
      </w:pPr>
      <w:r w:rsidRPr="008E072C">
        <w:rPr>
          <w:rFonts w:ascii="Arial Narrow" w:hAnsi="Arial Narrow"/>
        </w:rPr>
        <w:t xml:space="preserve">Il est convenu qu’en cas de sinistre, le montant total des dommages (dommages directs et pertes d’exploitation toutes garanties confondues y compris frais et pertes et responsabilités) pris en compte dans le calcul de l’indemnité due au titre du présent contrat ne pourra excéder, pour l’ensemble des établissements assurés au titre du présent contrat, un montant de : </w:t>
      </w:r>
      <w:r>
        <w:rPr>
          <w:rFonts w:ascii="Arial Narrow" w:hAnsi="Arial Narrow"/>
        </w:rPr>
        <w:t>49 990 000</w:t>
      </w:r>
      <w:r w:rsidRPr="008E072C">
        <w:rPr>
          <w:rFonts w:ascii="Arial Narrow" w:hAnsi="Arial Narrow"/>
        </w:rPr>
        <w:t xml:space="preserve"> € par sinistre</w:t>
      </w:r>
      <w:r>
        <w:rPr>
          <w:rFonts w:ascii="Arial Narrow" w:hAnsi="Arial Narrow"/>
        </w:rPr>
        <w:t>.</w:t>
      </w:r>
    </w:p>
    <w:p w14:paraId="1C4FB623" w14:textId="12722EE2" w:rsidR="009530AA" w:rsidRPr="00BF1BF3" w:rsidRDefault="009530AA" w:rsidP="009530AA">
      <w:pPr>
        <w:pStyle w:val="En-tte"/>
        <w:spacing w:after="240" w:line="360" w:lineRule="auto"/>
        <w:rPr>
          <w:rFonts w:ascii="Arial Narrow" w:hAnsi="Arial Narrow"/>
          <w:b/>
        </w:rPr>
      </w:pPr>
    </w:p>
    <w:tbl>
      <w:tblPr>
        <w:tblStyle w:val="Grilledutableau"/>
        <w:tblW w:w="0" w:type="auto"/>
        <w:tblLook w:val="04A0" w:firstRow="1" w:lastRow="0" w:firstColumn="1" w:lastColumn="0" w:noHBand="0" w:noVBand="1"/>
      </w:tblPr>
      <w:tblGrid>
        <w:gridCol w:w="4531"/>
        <w:gridCol w:w="4531"/>
      </w:tblGrid>
      <w:tr w:rsidR="00040929" w14:paraId="4D981583" w14:textId="77777777">
        <w:tc>
          <w:tcPr>
            <w:tcW w:w="4531" w:type="dxa"/>
          </w:tcPr>
          <w:p w14:paraId="390B2552" w14:textId="77777777" w:rsidR="009530AA" w:rsidRDefault="009530AA" w:rsidP="00040929">
            <w:pPr>
              <w:pStyle w:val="En-tte"/>
              <w:spacing w:after="240" w:line="360" w:lineRule="auto"/>
              <w:rPr>
                <w:rFonts w:ascii="Arial Narrow" w:hAnsi="Arial Narrow"/>
              </w:rPr>
            </w:pPr>
            <w:r w:rsidRPr="005A05D2">
              <w:rPr>
                <w:rFonts w:ascii="Arial Narrow" w:hAnsi="Arial Narrow"/>
                <w:b/>
                <w:bCs/>
              </w:rPr>
              <w:t>Limitation Contractuelle d'Indemnité (LCI)</w:t>
            </w:r>
          </w:p>
        </w:tc>
        <w:tc>
          <w:tcPr>
            <w:tcW w:w="4531" w:type="dxa"/>
          </w:tcPr>
          <w:p w14:paraId="7BA39500" w14:textId="77777777" w:rsidR="009530AA" w:rsidRDefault="009530AA" w:rsidP="00040929">
            <w:pPr>
              <w:pStyle w:val="En-tte"/>
              <w:spacing w:after="240" w:line="360" w:lineRule="auto"/>
              <w:jc w:val="right"/>
              <w:rPr>
                <w:rFonts w:ascii="Arial Narrow" w:hAnsi="Arial Narrow"/>
              </w:rPr>
            </w:pPr>
            <w:r>
              <w:rPr>
                <w:rFonts w:ascii="Arial Narrow" w:hAnsi="Arial Narrow"/>
                <w:b/>
                <w:bCs/>
              </w:rPr>
              <w:t xml:space="preserve">49 990 000 € </w:t>
            </w:r>
            <w:r w:rsidRPr="005A05D2">
              <w:rPr>
                <w:rFonts w:ascii="Arial Narrow" w:hAnsi="Arial Narrow"/>
                <w:b/>
                <w:bCs/>
              </w:rPr>
              <w:t> </w:t>
            </w:r>
          </w:p>
        </w:tc>
      </w:tr>
      <w:tr w:rsidR="00040929" w14:paraId="6DB80BDF" w14:textId="77777777">
        <w:tc>
          <w:tcPr>
            <w:tcW w:w="4531" w:type="dxa"/>
          </w:tcPr>
          <w:p w14:paraId="5E7E2DD0" w14:textId="77777777" w:rsidR="009530AA" w:rsidRDefault="009530AA" w:rsidP="00040929">
            <w:pPr>
              <w:pStyle w:val="En-tte"/>
              <w:spacing w:after="240" w:line="360" w:lineRule="auto"/>
              <w:rPr>
                <w:rFonts w:ascii="Arial Narrow" w:hAnsi="Arial Narrow"/>
              </w:rPr>
            </w:pPr>
            <w:r w:rsidRPr="0078587A">
              <w:rPr>
                <w:rFonts w:ascii="Arial Narrow" w:hAnsi="Arial Narrow"/>
              </w:rPr>
              <w:t>Incendie, Explosions ou Implosions, Foudre, Electricité, Tempête, Grêle, Poids de la neige, Fumées, Chute d’aéronefs, Dégâts des Eaux, Gel, Choc de véhicules, Mur du Son, Emeutes, Mouvements populaires, Vandalisme, Attentats, Malveillance, Catastrophes Naturelles</w:t>
            </w:r>
          </w:p>
        </w:tc>
        <w:tc>
          <w:tcPr>
            <w:tcW w:w="4531" w:type="dxa"/>
          </w:tcPr>
          <w:p w14:paraId="29B05BA2" w14:textId="77777777" w:rsidR="009530AA" w:rsidRDefault="009530AA" w:rsidP="00040929">
            <w:pPr>
              <w:pStyle w:val="En-tte"/>
              <w:spacing w:after="240" w:line="360" w:lineRule="auto"/>
              <w:jc w:val="right"/>
              <w:rPr>
                <w:rFonts w:ascii="Arial Narrow" w:hAnsi="Arial Narrow"/>
              </w:rPr>
            </w:pPr>
            <w:r>
              <w:rPr>
                <w:rFonts w:ascii="Arial Narrow" w:hAnsi="Arial Narrow"/>
              </w:rPr>
              <w:t>LCI</w:t>
            </w:r>
          </w:p>
        </w:tc>
      </w:tr>
      <w:tr w:rsidR="00040929" w14:paraId="526DB122" w14:textId="77777777">
        <w:tc>
          <w:tcPr>
            <w:tcW w:w="4531" w:type="dxa"/>
          </w:tcPr>
          <w:p w14:paraId="48AC68CA" w14:textId="77777777" w:rsidR="009530AA" w:rsidRDefault="009530AA" w:rsidP="00040929">
            <w:pPr>
              <w:pStyle w:val="En-tte"/>
              <w:spacing w:after="240" w:line="360" w:lineRule="auto"/>
              <w:rPr>
                <w:rFonts w:ascii="Arial Narrow" w:hAnsi="Arial Narrow"/>
              </w:rPr>
            </w:pPr>
            <w:r w:rsidRPr="00515009">
              <w:rPr>
                <w:rFonts w:ascii="Arial Narrow" w:hAnsi="Arial Narrow"/>
              </w:rPr>
              <w:t>Evénements naturels hors la présence d’un arrêté Catastrophes Naturelles ou assimilés</w:t>
            </w:r>
          </w:p>
        </w:tc>
        <w:tc>
          <w:tcPr>
            <w:tcW w:w="4531" w:type="dxa"/>
          </w:tcPr>
          <w:p w14:paraId="193CF41D" w14:textId="77777777" w:rsidR="009530AA" w:rsidRDefault="009530AA" w:rsidP="00040929">
            <w:pPr>
              <w:pStyle w:val="En-tte"/>
              <w:spacing w:after="240" w:line="360" w:lineRule="auto"/>
              <w:jc w:val="right"/>
              <w:rPr>
                <w:rFonts w:ascii="Arial Narrow" w:hAnsi="Arial Narrow"/>
              </w:rPr>
            </w:pPr>
            <w:r>
              <w:rPr>
                <w:rFonts w:ascii="Arial Narrow" w:hAnsi="Arial Narrow"/>
              </w:rPr>
              <w:t>LCI</w:t>
            </w:r>
          </w:p>
        </w:tc>
      </w:tr>
      <w:tr w:rsidR="00040929" w14:paraId="0BC5B6B4" w14:textId="77777777">
        <w:tc>
          <w:tcPr>
            <w:tcW w:w="4531" w:type="dxa"/>
          </w:tcPr>
          <w:p w14:paraId="553152D2" w14:textId="77777777" w:rsidR="009530AA" w:rsidRDefault="009530AA" w:rsidP="00040929">
            <w:pPr>
              <w:pStyle w:val="En-tte"/>
              <w:spacing w:after="240" w:line="360" w:lineRule="auto"/>
              <w:rPr>
                <w:rFonts w:ascii="Arial Narrow" w:hAnsi="Arial Narrow"/>
              </w:rPr>
            </w:pPr>
            <w:r>
              <w:rPr>
                <w:rFonts w:ascii="Arial Narrow" w:hAnsi="Arial Narrow"/>
              </w:rPr>
              <w:t>Effondrement</w:t>
            </w:r>
          </w:p>
        </w:tc>
        <w:tc>
          <w:tcPr>
            <w:tcW w:w="4531" w:type="dxa"/>
          </w:tcPr>
          <w:p w14:paraId="60432A96" w14:textId="77777777" w:rsidR="009530AA" w:rsidRDefault="009530AA" w:rsidP="00040929">
            <w:pPr>
              <w:pStyle w:val="En-tte"/>
              <w:spacing w:after="240" w:line="360" w:lineRule="auto"/>
              <w:jc w:val="right"/>
              <w:rPr>
                <w:rFonts w:ascii="Arial Narrow" w:hAnsi="Arial Narrow"/>
              </w:rPr>
            </w:pPr>
            <w:r>
              <w:rPr>
                <w:rFonts w:ascii="Arial Narrow" w:hAnsi="Arial Narrow"/>
              </w:rPr>
              <w:t>LCI</w:t>
            </w:r>
          </w:p>
        </w:tc>
      </w:tr>
      <w:tr w:rsidR="00040929" w14:paraId="6351EADB" w14:textId="77777777">
        <w:tc>
          <w:tcPr>
            <w:tcW w:w="4531" w:type="dxa"/>
          </w:tcPr>
          <w:p w14:paraId="3AFED4AF" w14:textId="77777777" w:rsidR="009530AA" w:rsidRDefault="009530AA" w:rsidP="00040929">
            <w:pPr>
              <w:pStyle w:val="En-tte"/>
              <w:spacing w:after="240" w:line="360" w:lineRule="auto"/>
              <w:rPr>
                <w:rFonts w:ascii="Arial Narrow" w:hAnsi="Arial Narrow"/>
              </w:rPr>
            </w:pPr>
            <w:r>
              <w:rPr>
                <w:rFonts w:ascii="Arial Narrow" w:hAnsi="Arial Narrow"/>
              </w:rPr>
              <w:lastRenderedPageBreak/>
              <w:t>Vol</w:t>
            </w:r>
          </w:p>
        </w:tc>
        <w:tc>
          <w:tcPr>
            <w:tcW w:w="4531" w:type="dxa"/>
          </w:tcPr>
          <w:p w14:paraId="5D320761" w14:textId="77777777" w:rsidR="009530AA" w:rsidRDefault="009530AA" w:rsidP="00040929">
            <w:pPr>
              <w:pStyle w:val="En-tte"/>
              <w:spacing w:after="240" w:line="360" w:lineRule="auto"/>
              <w:jc w:val="right"/>
              <w:rPr>
                <w:rFonts w:ascii="Arial Narrow" w:hAnsi="Arial Narrow"/>
              </w:rPr>
            </w:pPr>
            <w:r>
              <w:rPr>
                <w:rFonts w:ascii="Arial Narrow" w:hAnsi="Arial Narrow"/>
              </w:rPr>
              <w:t>250 000 €</w:t>
            </w:r>
          </w:p>
        </w:tc>
      </w:tr>
      <w:tr w:rsidR="00040929" w14:paraId="65710945" w14:textId="77777777">
        <w:tc>
          <w:tcPr>
            <w:tcW w:w="4531" w:type="dxa"/>
          </w:tcPr>
          <w:p w14:paraId="58ABAC7F" w14:textId="77777777" w:rsidR="009530AA" w:rsidRDefault="009530AA" w:rsidP="00040929">
            <w:pPr>
              <w:pStyle w:val="En-tte"/>
              <w:spacing w:after="240" w:line="360" w:lineRule="auto"/>
              <w:rPr>
                <w:rFonts w:ascii="Arial Narrow" w:hAnsi="Arial Narrow"/>
              </w:rPr>
            </w:pPr>
            <w:r>
              <w:rPr>
                <w:rFonts w:ascii="Arial Narrow" w:hAnsi="Arial Narrow"/>
              </w:rPr>
              <w:t>Attentats, terrorisme</w:t>
            </w:r>
          </w:p>
        </w:tc>
        <w:tc>
          <w:tcPr>
            <w:tcW w:w="4531" w:type="dxa"/>
          </w:tcPr>
          <w:p w14:paraId="4D057547" w14:textId="77777777" w:rsidR="009530AA" w:rsidRDefault="009530AA" w:rsidP="00040929">
            <w:pPr>
              <w:pStyle w:val="En-tte"/>
              <w:spacing w:after="240" w:line="360" w:lineRule="auto"/>
              <w:jc w:val="right"/>
              <w:rPr>
                <w:rFonts w:ascii="Arial Narrow" w:hAnsi="Arial Narrow"/>
              </w:rPr>
            </w:pPr>
            <w:r>
              <w:rPr>
                <w:rFonts w:ascii="Arial Narrow" w:hAnsi="Arial Narrow"/>
              </w:rPr>
              <w:t>LCI</w:t>
            </w:r>
          </w:p>
        </w:tc>
      </w:tr>
      <w:tr w:rsidR="00040929" w14:paraId="642B418E" w14:textId="77777777">
        <w:tc>
          <w:tcPr>
            <w:tcW w:w="4531" w:type="dxa"/>
          </w:tcPr>
          <w:p w14:paraId="3C7D8C29" w14:textId="77777777" w:rsidR="009530AA" w:rsidRDefault="009530AA" w:rsidP="00040929">
            <w:pPr>
              <w:pStyle w:val="En-tte"/>
              <w:spacing w:after="240" w:line="360" w:lineRule="auto"/>
              <w:rPr>
                <w:rFonts w:ascii="Arial Narrow" w:hAnsi="Arial Narrow"/>
              </w:rPr>
            </w:pPr>
            <w:r>
              <w:rPr>
                <w:rFonts w:ascii="Arial Narrow" w:hAnsi="Arial Narrow"/>
              </w:rPr>
              <w:t>Frais et Pertes</w:t>
            </w:r>
          </w:p>
        </w:tc>
        <w:tc>
          <w:tcPr>
            <w:tcW w:w="4531" w:type="dxa"/>
          </w:tcPr>
          <w:p w14:paraId="3776D08B" w14:textId="77777777" w:rsidR="009530AA" w:rsidRDefault="009530AA" w:rsidP="00040929">
            <w:pPr>
              <w:pStyle w:val="En-tte"/>
              <w:spacing w:after="240" w:line="360" w:lineRule="auto"/>
              <w:jc w:val="right"/>
              <w:rPr>
                <w:rFonts w:ascii="Arial Narrow" w:hAnsi="Arial Narrow"/>
              </w:rPr>
            </w:pPr>
            <w:r>
              <w:rPr>
                <w:rFonts w:ascii="Arial Narrow" w:hAnsi="Arial Narrow"/>
              </w:rPr>
              <w:t>10 000 000 €</w:t>
            </w:r>
          </w:p>
        </w:tc>
      </w:tr>
      <w:tr w:rsidR="00040929" w14:paraId="0A6C1C01" w14:textId="77777777">
        <w:tc>
          <w:tcPr>
            <w:tcW w:w="4531" w:type="dxa"/>
          </w:tcPr>
          <w:p w14:paraId="6A7ED55A" w14:textId="77777777" w:rsidR="009530AA" w:rsidRDefault="009530AA" w:rsidP="00040929">
            <w:pPr>
              <w:pStyle w:val="En-tte"/>
              <w:spacing w:after="240" w:line="360" w:lineRule="auto"/>
              <w:rPr>
                <w:rFonts w:ascii="Arial Narrow" w:hAnsi="Arial Narrow"/>
              </w:rPr>
            </w:pPr>
            <w:r>
              <w:rPr>
                <w:rFonts w:ascii="Arial Narrow" w:hAnsi="Arial Narrow"/>
              </w:rPr>
              <w:t>Responsabilité, recours des voisins et des tiers</w:t>
            </w:r>
          </w:p>
        </w:tc>
        <w:tc>
          <w:tcPr>
            <w:tcW w:w="4531" w:type="dxa"/>
          </w:tcPr>
          <w:p w14:paraId="1ECBC5B3" w14:textId="77777777" w:rsidR="009530AA" w:rsidRDefault="009530AA" w:rsidP="00040929">
            <w:pPr>
              <w:pStyle w:val="En-tte"/>
              <w:spacing w:after="240" w:line="360" w:lineRule="auto"/>
              <w:jc w:val="right"/>
              <w:rPr>
                <w:rFonts w:ascii="Arial Narrow" w:hAnsi="Arial Narrow"/>
              </w:rPr>
            </w:pPr>
            <w:r>
              <w:rPr>
                <w:rFonts w:ascii="Arial Narrow" w:hAnsi="Arial Narrow"/>
              </w:rPr>
              <w:t>10 000 000 €</w:t>
            </w:r>
          </w:p>
        </w:tc>
      </w:tr>
      <w:tr w:rsidR="00040929" w14:paraId="2DDC455D" w14:textId="77777777">
        <w:tc>
          <w:tcPr>
            <w:tcW w:w="4531" w:type="dxa"/>
          </w:tcPr>
          <w:p w14:paraId="707AF9C6" w14:textId="77777777" w:rsidR="009530AA" w:rsidRDefault="009530AA" w:rsidP="00040929">
            <w:pPr>
              <w:pStyle w:val="En-tte"/>
              <w:spacing w:after="240" w:line="360" w:lineRule="auto"/>
              <w:rPr>
                <w:rFonts w:ascii="Arial Narrow" w:hAnsi="Arial Narrow"/>
              </w:rPr>
            </w:pPr>
            <w:r w:rsidRPr="00B9141B">
              <w:rPr>
                <w:rFonts w:ascii="Arial Narrow" w:hAnsi="Arial Narrow"/>
              </w:rPr>
              <w:t>Autres événements non exclus et non sous-limités par ailleurs</w:t>
            </w:r>
          </w:p>
        </w:tc>
        <w:tc>
          <w:tcPr>
            <w:tcW w:w="4531" w:type="dxa"/>
          </w:tcPr>
          <w:p w14:paraId="38CD0F99" w14:textId="77777777" w:rsidR="009530AA" w:rsidRDefault="009530AA" w:rsidP="00040929">
            <w:pPr>
              <w:pStyle w:val="En-tte"/>
              <w:spacing w:after="240" w:line="360" w:lineRule="auto"/>
              <w:jc w:val="right"/>
              <w:rPr>
                <w:rFonts w:ascii="Arial Narrow" w:hAnsi="Arial Narrow"/>
              </w:rPr>
            </w:pPr>
            <w:r>
              <w:rPr>
                <w:rFonts w:ascii="Arial Narrow" w:hAnsi="Arial Narrow"/>
              </w:rPr>
              <w:t>10 000 000 €</w:t>
            </w:r>
          </w:p>
        </w:tc>
      </w:tr>
      <w:tr w:rsidR="00040929" w14:paraId="17DF289E" w14:textId="77777777">
        <w:tc>
          <w:tcPr>
            <w:tcW w:w="4531" w:type="dxa"/>
          </w:tcPr>
          <w:p w14:paraId="765DC006" w14:textId="77777777" w:rsidR="009530AA" w:rsidRDefault="009530AA" w:rsidP="00040929">
            <w:pPr>
              <w:pStyle w:val="En-tte"/>
              <w:spacing w:after="240" w:line="360" w:lineRule="auto"/>
              <w:rPr>
                <w:rFonts w:ascii="Arial Narrow" w:hAnsi="Arial Narrow"/>
              </w:rPr>
            </w:pPr>
            <w:r>
              <w:rPr>
                <w:rFonts w:ascii="Arial Narrow" w:hAnsi="Arial Narrow"/>
              </w:rPr>
              <w:t xml:space="preserve">Perte d’exploitation </w:t>
            </w:r>
          </w:p>
          <w:p w14:paraId="059C8BB6" w14:textId="77777777" w:rsidR="009530AA" w:rsidRPr="00B9141B" w:rsidRDefault="009530AA" w:rsidP="00040929">
            <w:pPr>
              <w:pStyle w:val="En-tte"/>
              <w:spacing w:after="240" w:line="360" w:lineRule="auto"/>
              <w:rPr>
                <w:rFonts w:ascii="Arial Narrow" w:hAnsi="Arial Narrow"/>
              </w:rPr>
            </w:pPr>
            <w:r>
              <w:rPr>
                <w:rFonts w:ascii="Arial Narrow" w:hAnsi="Arial Narrow"/>
              </w:rPr>
              <w:t xml:space="preserve">Période d’indemnisation : 12 mois </w:t>
            </w:r>
          </w:p>
        </w:tc>
        <w:tc>
          <w:tcPr>
            <w:tcW w:w="4531" w:type="dxa"/>
          </w:tcPr>
          <w:p w14:paraId="61A87D63" w14:textId="5F4D8BEB" w:rsidR="009530AA" w:rsidRDefault="00690611" w:rsidP="00040929">
            <w:pPr>
              <w:pStyle w:val="En-tte"/>
              <w:spacing w:after="240" w:line="360" w:lineRule="auto"/>
              <w:jc w:val="right"/>
              <w:rPr>
                <w:rFonts w:ascii="Arial Narrow" w:hAnsi="Arial Narrow"/>
              </w:rPr>
            </w:pPr>
            <w:r>
              <w:rPr>
                <w:rFonts w:ascii="Arial Narrow" w:hAnsi="Arial Narrow"/>
              </w:rPr>
              <w:t>15</w:t>
            </w:r>
            <w:r w:rsidR="009530AA">
              <w:rPr>
                <w:rFonts w:ascii="Arial Narrow" w:hAnsi="Arial Narrow"/>
              </w:rPr>
              <w:t xml:space="preserve"> 000 000 €</w:t>
            </w:r>
          </w:p>
        </w:tc>
      </w:tr>
    </w:tbl>
    <w:p w14:paraId="6725ED38" w14:textId="77777777" w:rsidR="009530AA" w:rsidRDefault="009530AA" w:rsidP="009530AA">
      <w:pPr>
        <w:pStyle w:val="En-tte"/>
        <w:spacing w:after="240" w:line="360" w:lineRule="auto"/>
        <w:ind w:left="720"/>
        <w:rPr>
          <w:rFonts w:ascii="Arial Narrow" w:hAnsi="Arial Narrow"/>
          <w:b/>
        </w:rPr>
      </w:pPr>
    </w:p>
    <w:p w14:paraId="27C3F3BD" w14:textId="77777777" w:rsidR="009530AA" w:rsidRDefault="009530AA" w:rsidP="009530AA">
      <w:pPr>
        <w:pStyle w:val="En-tte"/>
        <w:spacing w:after="240" w:line="360" w:lineRule="auto"/>
        <w:rPr>
          <w:rFonts w:ascii="Arial Narrow" w:hAnsi="Arial Narrow"/>
          <w:b/>
        </w:rPr>
      </w:pPr>
      <w:r w:rsidRPr="005A05D2">
        <w:rPr>
          <w:rFonts w:ascii="Arial Narrow" w:hAnsi="Arial Narrow"/>
          <w:b/>
          <w:bCs/>
        </w:rPr>
        <w:t>Franchises par sinistre</w:t>
      </w:r>
    </w:p>
    <w:tbl>
      <w:tblPr>
        <w:tblStyle w:val="Grilledutableau"/>
        <w:tblW w:w="0" w:type="auto"/>
        <w:tblLook w:val="04A0" w:firstRow="1" w:lastRow="0" w:firstColumn="1" w:lastColumn="0" w:noHBand="0" w:noVBand="1"/>
      </w:tblPr>
      <w:tblGrid>
        <w:gridCol w:w="4531"/>
        <w:gridCol w:w="4531"/>
      </w:tblGrid>
      <w:tr w:rsidR="009530AA" w14:paraId="6AD04F14" w14:textId="77777777" w:rsidTr="00040929">
        <w:tc>
          <w:tcPr>
            <w:tcW w:w="4531" w:type="dxa"/>
          </w:tcPr>
          <w:p w14:paraId="236A58FA" w14:textId="77777777" w:rsidR="009530AA" w:rsidRPr="004E77C4" w:rsidRDefault="009530AA" w:rsidP="00040929">
            <w:pPr>
              <w:pStyle w:val="En-tte"/>
              <w:spacing w:after="240" w:line="360" w:lineRule="auto"/>
              <w:rPr>
                <w:rFonts w:ascii="Arial Narrow" w:hAnsi="Arial Narrow"/>
                <w:b/>
                <w:bCs/>
              </w:rPr>
            </w:pPr>
            <w:r w:rsidRPr="004E77C4">
              <w:rPr>
                <w:rFonts w:ascii="Arial Narrow" w:hAnsi="Arial Narrow"/>
                <w:b/>
                <w:bCs/>
              </w:rPr>
              <w:t>Evènements assurés</w:t>
            </w:r>
          </w:p>
        </w:tc>
        <w:tc>
          <w:tcPr>
            <w:tcW w:w="4531" w:type="dxa"/>
          </w:tcPr>
          <w:p w14:paraId="41E434F4" w14:textId="77777777" w:rsidR="009530AA" w:rsidRDefault="009530AA" w:rsidP="00040929">
            <w:pPr>
              <w:pStyle w:val="En-tte"/>
              <w:spacing w:after="240" w:line="360" w:lineRule="auto"/>
              <w:ind w:left="-391"/>
              <w:jc w:val="right"/>
              <w:rPr>
                <w:rFonts w:ascii="Arial Narrow" w:hAnsi="Arial Narrow"/>
              </w:rPr>
            </w:pPr>
            <w:r w:rsidRPr="005A05D2">
              <w:rPr>
                <w:rFonts w:ascii="Arial Narrow" w:hAnsi="Arial Narrow"/>
                <w:b/>
                <w:bCs/>
              </w:rPr>
              <w:t>                                                 </w:t>
            </w:r>
            <w:r>
              <w:rPr>
                <w:rFonts w:ascii="Arial Narrow" w:hAnsi="Arial Narrow"/>
                <w:b/>
                <w:bCs/>
              </w:rPr>
              <w:t xml:space="preserve">Montant de Franchise </w:t>
            </w:r>
            <w:r w:rsidRPr="005A05D2">
              <w:rPr>
                <w:rFonts w:ascii="Arial Narrow" w:hAnsi="Arial Narrow"/>
                <w:b/>
                <w:bCs/>
              </w:rPr>
              <w:t> </w:t>
            </w:r>
          </w:p>
        </w:tc>
      </w:tr>
      <w:tr w:rsidR="009530AA" w14:paraId="37581D5E" w14:textId="77777777" w:rsidTr="00040929">
        <w:tc>
          <w:tcPr>
            <w:tcW w:w="4531" w:type="dxa"/>
          </w:tcPr>
          <w:p w14:paraId="54769552" w14:textId="77777777" w:rsidR="009530AA" w:rsidRDefault="009530AA" w:rsidP="00040929">
            <w:pPr>
              <w:pStyle w:val="En-tte"/>
              <w:spacing w:after="240" w:line="360" w:lineRule="auto"/>
              <w:rPr>
                <w:rFonts w:ascii="Arial Narrow" w:hAnsi="Arial Narrow"/>
              </w:rPr>
            </w:pPr>
            <w:r w:rsidRPr="0078587A">
              <w:rPr>
                <w:rFonts w:ascii="Arial Narrow" w:hAnsi="Arial Narrow"/>
              </w:rPr>
              <w:t>Incendie</w:t>
            </w:r>
            <w:r>
              <w:rPr>
                <w:rFonts w:ascii="Arial Narrow" w:hAnsi="Arial Narrow"/>
              </w:rPr>
              <w:t xml:space="preserve">, foudre, explosion du fait des travaux </w:t>
            </w:r>
          </w:p>
        </w:tc>
        <w:tc>
          <w:tcPr>
            <w:tcW w:w="4531" w:type="dxa"/>
          </w:tcPr>
          <w:p w14:paraId="644B49B9" w14:textId="77777777" w:rsidR="009530AA" w:rsidRDefault="009530AA" w:rsidP="00040929">
            <w:pPr>
              <w:pStyle w:val="En-tte"/>
              <w:spacing w:after="240" w:line="360" w:lineRule="auto"/>
              <w:jc w:val="right"/>
              <w:rPr>
                <w:rFonts w:ascii="Arial Narrow" w:hAnsi="Arial Narrow"/>
              </w:rPr>
            </w:pPr>
            <w:r>
              <w:rPr>
                <w:rFonts w:ascii="Arial Narrow" w:hAnsi="Arial Narrow"/>
              </w:rPr>
              <w:t>2 000 000 €</w:t>
            </w:r>
          </w:p>
        </w:tc>
      </w:tr>
      <w:tr w:rsidR="009530AA" w14:paraId="09BD523C" w14:textId="77777777" w:rsidTr="00040929">
        <w:tc>
          <w:tcPr>
            <w:tcW w:w="4531" w:type="dxa"/>
          </w:tcPr>
          <w:p w14:paraId="4A6B6CD9" w14:textId="77777777" w:rsidR="009530AA" w:rsidRPr="0078587A" w:rsidRDefault="009530AA" w:rsidP="00040929">
            <w:pPr>
              <w:pStyle w:val="En-tte"/>
              <w:spacing w:after="240" w:line="360" w:lineRule="auto"/>
              <w:rPr>
                <w:rFonts w:ascii="Arial Narrow" w:hAnsi="Arial Narrow"/>
              </w:rPr>
            </w:pPr>
            <w:r>
              <w:rPr>
                <w:rFonts w:ascii="Arial Narrow" w:hAnsi="Arial Narrow"/>
              </w:rPr>
              <w:t xml:space="preserve">Incendie, foudre, explosion, ayant une origine autre que les travaux </w:t>
            </w:r>
          </w:p>
        </w:tc>
        <w:tc>
          <w:tcPr>
            <w:tcW w:w="4531" w:type="dxa"/>
          </w:tcPr>
          <w:p w14:paraId="163BA889" w14:textId="77777777" w:rsidR="009530AA" w:rsidRDefault="009530AA" w:rsidP="00040929">
            <w:pPr>
              <w:pStyle w:val="En-tte"/>
              <w:spacing w:after="240" w:line="360" w:lineRule="auto"/>
              <w:jc w:val="right"/>
              <w:rPr>
                <w:rFonts w:ascii="Arial Narrow" w:hAnsi="Arial Narrow"/>
              </w:rPr>
            </w:pPr>
            <w:r>
              <w:rPr>
                <w:rFonts w:ascii="Arial Narrow" w:hAnsi="Arial Narrow"/>
              </w:rPr>
              <w:t>30 000 €</w:t>
            </w:r>
          </w:p>
        </w:tc>
      </w:tr>
      <w:tr w:rsidR="009530AA" w14:paraId="57F46C62" w14:textId="77777777" w:rsidTr="00040929">
        <w:tc>
          <w:tcPr>
            <w:tcW w:w="4531" w:type="dxa"/>
          </w:tcPr>
          <w:p w14:paraId="3F087FB2" w14:textId="77777777" w:rsidR="009530AA" w:rsidRDefault="009530AA" w:rsidP="00040929">
            <w:pPr>
              <w:pStyle w:val="En-tte"/>
              <w:spacing w:after="240" w:line="360" w:lineRule="auto"/>
              <w:rPr>
                <w:rFonts w:ascii="Arial Narrow" w:hAnsi="Arial Narrow"/>
              </w:rPr>
            </w:pPr>
            <w:r>
              <w:rPr>
                <w:rFonts w:ascii="Arial Narrow" w:hAnsi="Arial Narrow"/>
              </w:rPr>
              <w:t xml:space="preserve">Autres dommages </w:t>
            </w:r>
          </w:p>
        </w:tc>
        <w:tc>
          <w:tcPr>
            <w:tcW w:w="4531" w:type="dxa"/>
          </w:tcPr>
          <w:p w14:paraId="44179679" w14:textId="77777777" w:rsidR="009530AA" w:rsidRDefault="009530AA" w:rsidP="00040929">
            <w:pPr>
              <w:pStyle w:val="En-tte"/>
              <w:spacing w:after="240" w:line="360" w:lineRule="auto"/>
              <w:jc w:val="right"/>
              <w:rPr>
                <w:rFonts w:ascii="Arial Narrow" w:hAnsi="Arial Narrow"/>
              </w:rPr>
            </w:pPr>
            <w:r>
              <w:rPr>
                <w:rFonts w:ascii="Arial Narrow" w:hAnsi="Arial Narrow"/>
              </w:rPr>
              <w:t xml:space="preserve">30 000 € </w:t>
            </w:r>
          </w:p>
        </w:tc>
      </w:tr>
      <w:tr w:rsidR="009530AA" w14:paraId="31E2E84A" w14:textId="77777777" w:rsidTr="00040929">
        <w:tc>
          <w:tcPr>
            <w:tcW w:w="4531" w:type="dxa"/>
          </w:tcPr>
          <w:p w14:paraId="56EECFEE" w14:textId="77777777" w:rsidR="009530AA" w:rsidRDefault="009530AA" w:rsidP="00040929">
            <w:pPr>
              <w:pStyle w:val="En-tte"/>
              <w:spacing w:after="240" w:line="360" w:lineRule="auto"/>
              <w:rPr>
                <w:rFonts w:ascii="Arial Narrow" w:hAnsi="Arial Narrow"/>
              </w:rPr>
            </w:pPr>
            <w:r>
              <w:rPr>
                <w:rFonts w:ascii="Arial Narrow" w:hAnsi="Arial Narrow"/>
              </w:rPr>
              <w:t xml:space="preserve">Perte d’exploitation </w:t>
            </w:r>
          </w:p>
        </w:tc>
        <w:tc>
          <w:tcPr>
            <w:tcW w:w="4531" w:type="dxa"/>
          </w:tcPr>
          <w:p w14:paraId="22ABBF9E" w14:textId="77777777" w:rsidR="009530AA" w:rsidRDefault="009530AA" w:rsidP="00040929">
            <w:pPr>
              <w:pStyle w:val="En-tte"/>
              <w:spacing w:after="240" w:line="360" w:lineRule="auto"/>
              <w:jc w:val="right"/>
              <w:rPr>
                <w:rFonts w:ascii="Arial Narrow" w:hAnsi="Arial Narrow"/>
              </w:rPr>
            </w:pPr>
            <w:r>
              <w:rPr>
                <w:rFonts w:ascii="Arial Narrow" w:hAnsi="Arial Narrow"/>
              </w:rPr>
              <w:t>15 jours ouvrés</w:t>
            </w:r>
          </w:p>
        </w:tc>
      </w:tr>
    </w:tbl>
    <w:p w14:paraId="68F63B31" w14:textId="77777777" w:rsidR="009530AA" w:rsidRDefault="009530AA" w:rsidP="009530AA">
      <w:pPr>
        <w:pStyle w:val="En-tte"/>
        <w:spacing w:after="240" w:line="360" w:lineRule="auto"/>
        <w:ind w:left="720"/>
        <w:rPr>
          <w:rFonts w:ascii="Arial Narrow" w:hAnsi="Arial Narrow"/>
          <w:b/>
          <w:bCs/>
          <w:u w:val="single"/>
        </w:rPr>
      </w:pPr>
    </w:p>
    <w:p w14:paraId="7DE887E1" w14:textId="7764F493" w:rsidR="00C73401" w:rsidRDefault="009530AA" w:rsidP="00407027">
      <w:pPr>
        <w:rPr>
          <w:rFonts w:ascii="Arial Narrow" w:hAnsi="Arial Narrow"/>
          <w:b/>
          <w:bCs/>
        </w:rPr>
      </w:pPr>
      <w:r>
        <w:rPr>
          <w:rFonts w:ascii="Arial Narrow" w:hAnsi="Arial Narrow"/>
        </w:rPr>
        <w:br w:type="page"/>
      </w:r>
      <w:r w:rsidR="00045D91">
        <w:rPr>
          <w:rFonts w:ascii="Arial Narrow" w:hAnsi="Arial Narrow"/>
          <w:b/>
          <w:bCs/>
        </w:rPr>
        <w:lastRenderedPageBreak/>
        <w:t xml:space="preserve"> </w:t>
      </w:r>
      <w:r w:rsidR="00C73401" w:rsidRPr="005A05D2">
        <w:rPr>
          <w:rFonts w:ascii="Arial Narrow" w:hAnsi="Arial Narrow"/>
          <w:b/>
          <w:bCs/>
        </w:rPr>
        <w:t>Franchises par sinistre</w:t>
      </w:r>
    </w:p>
    <w:tbl>
      <w:tblPr>
        <w:tblStyle w:val="Grilledutableau"/>
        <w:tblW w:w="0" w:type="auto"/>
        <w:tblLook w:val="04A0" w:firstRow="1" w:lastRow="0" w:firstColumn="1" w:lastColumn="0" w:noHBand="0" w:noVBand="1"/>
      </w:tblPr>
      <w:tblGrid>
        <w:gridCol w:w="4531"/>
        <w:gridCol w:w="4531"/>
      </w:tblGrid>
      <w:tr w:rsidR="00560634" w14:paraId="168CD1C7" w14:textId="77777777">
        <w:tc>
          <w:tcPr>
            <w:tcW w:w="4531" w:type="dxa"/>
          </w:tcPr>
          <w:p w14:paraId="5B05D15B" w14:textId="39247A45" w:rsidR="006F5BDD" w:rsidRDefault="006F5BDD">
            <w:pPr>
              <w:pStyle w:val="En-tte"/>
              <w:spacing w:after="240" w:line="360" w:lineRule="auto"/>
              <w:rPr>
                <w:rFonts w:ascii="Arial Narrow" w:hAnsi="Arial Narrow"/>
              </w:rPr>
            </w:pPr>
            <w:r>
              <w:rPr>
                <w:rFonts w:ascii="Arial Narrow" w:hAnsi="Arial Narrow"/>
                <w:b/>
                <w:bCs/>
              </w:rPr>
              <w:t xml:space="preserve">Garantie </w:t>
            </w:r>
          </w:p>
        </w:tc>
        <w:tc>
          <w:tcPr>
            <w:tcW w:w="4531" w:type="dxa"/>
          </w:tcPr>
          <w:p w14:paraId="093D7A63" w14:textId="70E596C6" w:rsidR="006F5BDD" w:rsidRDefault="006F5BDD" w:rsidP="006F5BDD">
            <w:pPr>
              <w:pStyle w:val="En-tte"/>
              <w:spacing w:after="240" w:line="360" w:lineRule="auto"/>
              <w:ind w:left="-391"/>
              <w:jc w:val="right"/>
              <w:rPr>
                <w:rFonts w:ascii="Arial Narrow" w:hAnsi="Arial Narrow"/>
              </w:rPr>
            </w:pPr>
            <w:r w:rsidRPr="005A05D2">
              <w:rPr>
                <w:rFonts w:ascii="Arial Narrow" w:hAnsi="Arial Narrow"/>
                <w:b/>
                <w:bCs/>
              </w:rPr>
              <w:t>                                                 </w:t>
            </w:r>
            <w:r>
              <w:rPr>
                <w:rFonts w:ascii="Arial Narrow" w:hAnsi="Arial Narrow"/>
                <w:b/>
                <w:bCs/>
              </w:rPr>
              <w:t xml:space="preserve">Montant de Franchise </w:t>
            </w:r>
            <w:r w:rsidRPr="005A05D2">
              <w:rPr>
                <w:rFonts w:ascii="Arial Narrow" w:hAnsi="Arial Narrow"/>
                <w:b/>
                <w:bCs/>
              </w:rPr>
              <w:t> </w:t>
            </w:r>
          </w:p>
        </w:tc>
      </w:tr>
      <w:tr w:rsidR="00560634" w14:paraId="530C62A6" w14:textId="77777777">
        <w:tc>
          <w:tcPr>
            <w:tcW w:w="4531" w:type="dxa"/>
          </w:tcPr>
          <w:p w14:paraId="33588068" w14:textId="5347C242" w:rsidR="006F5BDD" w:rsidRDefault="006F5BDD">
            <w:pPr>
              <w:pStyle w:val="En-tte"/>
              <w:spacing w:after="240" w:line="360" w:lineRule="auto"/>
              <w:rPr>
                <w:rFonts w:ascii="Arial Narrow" w:hAnsi="Arial Narrow"/>
              </w:rPr>
            </w:pPr>
            <w:r w:rsidRPr="0078587A">
              <w:rPr>
                <w:rFonts w:ascii="Arial Narrow" w:hAnsi="Arial Narrow"/>
              </w:rPr>
              <w:t>Incendie</w:t>
            </w:r>
            <w:r w:rsidR="0010253F">
              <w:rPr>
                <w:rFonts w:ascii="Arial Narrow" w:hAnsi="Arial Narrow"/>
              </w:rPr>
              <w:t>, foudre, explosion</w:t>
            </w:r>
            <w:r>
              <w:rPr>
                <w:rFonts w:ascii="Arial Narrow" w:hAnsi="Arial Narrow"/>
              </w:rPr>
              <w:t xml:space="preserve"> du fait des travaux</w:t>
            </w:r>
            <w:r w:rsidR="00F819E3">
              <w:rPr>
                <w:rFonts w:ascii="Arial Narrow" w:hAnsi="Arial Narrow"/>
              </w:rPr>
              <w:t xml:space="preserve"> </w:t>
            </w:r>
          </w:p>
        </w:tc>
        <w:tc>
          <w:tcPr>
            <w:tcW w:w="4531" w:type="dxa"/>
          </w:tcPr>
          <w:p w14:paraId="6542E9B3" w14:textId="01FE9C98" w:rsidR="006F5BDD" w:rsidRDefault="00F819E3">
            <w:pPr>
              <w:pStyle w:val="En-tte"/>
              <w:spacing w:after="240" w:line="360" w:lineRule="auto"/>
              <w:jc w:val="right"/>
              <w:rPr>
                <w:rFonts w:ascii="Arial Narrow" w:hAnsi="Arial Narrow"/>
              </w:rPr>
            </w:pPr>
            <w:r>
              <w:rPr>
                <w:rFonts w:ascii="Arial Narrow" w:hAnsi="Arial Narrow"/>
              </w:rPr>
              <w:t>2 000 000 €</w:t>
            </w:r>
          </w:p>
        </w:tc>
      </w:tr>
      <w:tr w:rsidR="00F819E3" w14:paraId="1E74A16E" w14:textId="77777777">
        <w:tc>
          <w:tcPr>
            <w:tcW w:w="4531" w:type="dxa"/>
          </w:tcPr>
          <w:p w14:paraId="766DCCB3" w14:textId="52AB0CA7" w:rsidR="00F819E3" w:rsidRPr="0078587A" w:rsidRDefault="00F819E3">
            <w:pPr>
              <w:pStyle w:val="En-tte"/>
              <w:spacing w:after="240" w:line="360" w:lineRule="auto"/>
              <w:rPr>
                <w:rFonts w:ascii="Arial Narrow" w:hAnsi="Arial Narrow"/>
              </w:rPr>
            </w:pPr>
            <w:r>
              <w:rPr>
                <w:rFonts w:ascii="Arial Narrow" w:hAnsi="Arial Narrow"/>
              </w:rPr>
              <w:t>Incendie</w:t>
            </w:r>
            <w:r w:rsidR="0010253F">
              <w:rPr>
                <w:rFonts w:ascii="Arial Narrow" w:hAnsi="Arial Narrow"/>
              </w:rPr>
              <w:t>, foudre, explosion</w:t>
            </w:r>
            <w:r w:rsidR="00717FA6">
              <w:rPr>
                <w:rFonts w:ascii="Arial Narrow" w:hAnsi="Arial Narrow"/>
              </w:rPr>
              <w:t>,</w:t>
            </w:r>
            <w:r>
              <w:rPr>
                <w:rFonts w:ascii="Arial Narrow" w:hAnsi="Arial Narrow"/>
              </w:rPr>
              <w:t xml:space="preserve"> ayant une origine autre que les travaux </w:t>
            </w:r>
          </w:p>
        </w:tc>
        <w:tc>
          <w:tcPr>
            <w:tcW w:w="4531" w:type="dxa"/>
          </w:tcPr>
          <w:p w14:paraId="6D52D9A6" w14:textId="5FCC0876" w:rsidR="00F819E3" w:rsidRDefault="00F819E3">
            <w:pPr>
              <w:pStyle w:val="En-tte"/>
              <w:spacing w:after="240" w:line="360" w:lineRule="auto"/>
              <w:jc w:val="right"/>
              <w:rPr>
                <w:rFonts w:ascii="Arial Narrow" w:hAnsi="Arial Narrow"/>
              </w:rPr>
            </w:pPr>
            <w:r>
              <w:rPr>
                <w:rFonts w:ascii="Arial Narrow" w:hAnsi="Arial Narrow"/>
              </w:rPr>
              <w:t>30 000 €</w:t>
            </w:r>
          </w:p>
        </w:tc>
      </w:tr>
      <w:tr w:rsidR="00BB375E" w14:paraId="01314B40" w14:textId="77777777">
        <w:tc>
          <w:tcPr>
            <w:tcW w:w="4531" w:type="dxa"/>
          </w:tcPr>
          <w:p w14:paraId="2DA5F9B3" w14:textId="4F5CE216" w:rsidR="00BB375E" w:rsidRDefault="00DD6B9E">
            <w:pPr>
              <w:pStyle w:val="En-tte"/>
              <w:spacing w:after="240" w:line="360" w:lineRule="auto"/>
              <w:rPr>
                <w:rFonts w:ascii="Arial Narrow" w:hAnsi="Arial Narrow"/>
              </w:rPr>
            </w:pPr>
            <w:r>
              <w:rPr>
                <w:rFonts w:ascii="Arial Narrow" w:hAnsi="Arial Narrow"/>
              </w:rPr>
              <w:t>A</w:t>
            </w:r>
            <w:r w:rsidR="00BF2E5E">
              <w:rPr>
                <w:rFonts w:ascii="Arial Narrow" w:hAnsi="Arial Narrow"/>
              </w:rPr>
              <w:t>utres</w:t>
            </w:r>
            <w:r>
              <w:rPr>
                <w:rFonts w:ascii="Arial Narrow" w:hAnsi="Arial Narrow"/>
              </w:rPr>
              <w:t xml:space="preserve"> dommages </w:t>
            </w:r>
            <w:r w:rsidR="008243C0">
              <w:rPr>
                <w:rFonts w:ascii="Arial Narrow" w:hAnsi="Arial Narrow"/>
              </w:rPr>
              <w:t xml:space="preserve">matériel garantie </w:t>
            </w:r>
          </w:p>
        </w:tc>
        <w:tc>
          <w:tcPr>
            <w:tcW w:w="4531" w:type="dxa"/>
          </w:tcPr>
          <w:p w14:paraId="53691401" w14:textId="2D2F5AC5" w:rsidR="00BB375E" w:rsidRDefault="00CE3D0C">
            <w:pPr>
              <w:pStyle w:val="En-tte"/>
              <w:spacing w:after="240" w:line="360" w:lineRule="auto"/>
              <w:jc w:val="right"/>
              <w:rPr>
                <w:rFonts w:ascii="Arial Narrow" w:hAnsi="Arial Narrow"/>
              </w:rPr>
            </w:pPr>
            <w:r>
              <w:rPr>
                <w:rFonts w:ascii="Arial Narrow" w:hAnsi="Arial Narrow"/>
              </w:rPr>
              <w:t xml:space="preserve">30 000 € </w:t>
            </w:r>
          </w:p>
        </w:tc>
      </w:tr>
      <w:tr w:rsidR="00CE3D0C" w14:paraId="3E31C575" w14:textId="77777777">
        <w:tc>
          <w:tcPr>
            <w:tcW w:w="4531" w:type="dxa"/>
          </w:tcPr>
          <w:p w14:paraId="78CDE5FD" w14:textId="32760DC4" w:rsidR="00CE3D0C" w:rsidRDefault="00CE3D0C">
            <w:pPr>
              <w:pStyle w:val="En-tte"/>
              <w:spacing w:after="240" w:line="360" w:lineRule="auto"/>
              <w:rPr>
                <w:rFonts w:ascii="Arial Narrow" w:hAnsi="Arial Narrow"/>
              </w:rPr>
            </w:pPr>
            <w:r>
              <w:rPr>
                <w:rFonts w:ascii="Arial Narrow" w:hAnsi="Arial Narrow"/>
              </w:rPr>
              <w:t xml:space="preserve">Perte d’exploitation </w:t>
            </w:r>
          </w:p>
        </w:tc>
        <w:tc>
          <w:tcPr>
            <w:tcW w:w="4531" w:type="dxa"/>
          </w:tcPr>
          <w:p w14:paraId="0DFD0191" w14:textId="11C74791" w:rsidR="00CE3D0C" w:rsidRDefault="00CE3D0C">
            <w:pPr>
              <w:pStyle w:val="En-tte"/>
              <w:spacing w:after="240" w:line="360" w:lineRule="auto"/>
              <w:jc w:val="right"/>
              <w:rPr>
                <w:rFonts w:ascii="Arial Narrow" w:hAnsi="Arial Narrow"/>
              </w:rPr>
            </w:pPr>
            <w:r>
              <w:rPr>
                <w:rFonts w:ascii="Arial Narrow" w:hAnsi="Arial Narrow"/>
              </w:rPr>
              <w:t>15 jours ouvrés</w:t>
            </w:r>
          </w:p>
        </w:tc>
      </w:tr>
    </w:tbl>
    <w:p w14:paraId="17E0680C" w14:textId="77777777" w:rsidR="00C73401" w:rsidRDefault="00C73401" w:rsidP="001755F0">
      <w:pPr>
        <w:pStyle w:val="En-tte"/>
        <w:spacing w:after="240" w:line="360" w:lineRule="auto"/>
        <w:rPr>
          <w:rFonts w:ascii="Arial Narrow" w:hAnsi="Arial Narrow"/>
          <w:b/>
          <w:bCs/>
        </w:rPr>
      </w:pPr>
    </w:p>
    <w:p w14:paraId="0D7E572D" w14:textId="77777777" w:rsidR="0051287A" w:rsidRDefault="0051287A" w:rsidP="001755F0">
      <w:pPr>
        <w:pStyle w:val="En-tte"/>
        <w:spacing w:after="240" w:line="360" w:lineRule="auto"/>
        <w:rPr>
          <w:rFonts w:ascii="Arial Narrow" w:hAnsi="Arial Narrow"/>
          <w:b/>
          <w:bCs/>
        </w:rPr>
      </w:pPr>
    </w:p>
    <w:p w14:paraId="48CAC509" w14:textId="37265420" w:rsidR="0006022E" w:rsidRPr="00546FE0" w:rsidRDefault="007F603B"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Pr>
          <w:rFonts w:ascii="Arial Narrow" w:hAnsi="Arial Narrow"/>
          <w:b/>
        </w:rPr>
        <w:t>TEXTE DE POLICE</w:t>
      </w:r>
    </w:p>
    <w:p w14:paraId="25F5C755" w14:textId="361B2471" w:rsidR="0006022E" w:rsidRDefault="00D9355E" w:rsidP="00B92970">
      <w:pPr>
        <w:pStyle w:val="Sansinterligne"/>
        <w:spacing w:line="360" w:lineRule="auto"/>
        <w:jc w:val="both"/>
        <w:rPr>
          <w:rFonts w:ascii="Arial Narrow" w:eastAsiaTheme="minorHAnsi" w:hAnsi="Arial Narrow" w:cstheme="minorBidi"/>
          <w:lang w:eastAsia="en-US"/>
        </w:rPr>
      </w:pPr>
      <w:r w:rsidRPr="00B92970">
        <w:rPr>
          <w:rFonts w:ascii="Arial Narrow" w:eastAsiaTheme="minorHAnsi" w:hAnsi="Arial Narrow" w:cstheme="minorBidi"/>
          <w:lang w:eastAsia="en-US"/>
        </w:rPr>
        <w:t>L</w:t>
      </w:r>
      <w:r w:rsidR="007F603B">
        <w:rPr>
          <w:rFonts w:ascii="Arial Narrow" w:eastAsiaTheme="minorHAnsi" w:hAnsi="Arial Narrow" w:cstheme="minorBidi"/>
          <w:lang w:eastAsia="en-US"/>
        </w:rPr>
        <w:t>e texte de police</w:t>
      </w:r>
      <w:r w:rsidR="00713CDF">
        <w:rPr>
          <w:rFonts w:ascii="Arial Narrow" w:eastAsiaTheme="minorHAnsi" w:hAnsi="Arial Narrow" w:cstheme="minorBidi"/>
          <w:lang w:eastAsia="en-US"/>
        </w:rPr>
        <w:t xml:space="preserve"> </w:t>
      </w:r>
      <w:r w:rsidR="006B052D">
        <w:rPr>
          <w:rFonts w:ascii="Arial Narrow" w:eastAsiaTheme="minorHAnsi" w:hAnsi="Arial Narrow" w:cstheme="minorBidi"/>
          <w:lang w:eastAsia="en-US"/>
        </w:rPr>
        <w:t>est laissé à l’appréciation du candidat</w:t>
      </w:r>
      <w:r w:rsidR="00FA23C0">
        <w:rPr>
          <w:rFonts w:ascii="Arial Narrow" w:eastAsiaTheme="minorHAnsi" w:hAnsi="Arial Narrow" w:cstheme="minorBidi"/>
          <w:lang w:eastAsia="en-US"/>
        </w:rPr>
        <w:t>.</w:t>
      </w:r>
    </w:p>
    <w:p w14:paraId="69297D34" w14:textId="4523DE2B" w:rsidR="000A0B80" w:rsidRPr="00B92970" w:rsidRDefault="000A0B80" w:rsidP="00B92970">
      <w:pPr>
        <w:pStyle w:val="Sansinterligne"/>
        <w:spacing w:line="360" w:lineRule="auto"/>
        <w:jc w:val="both"/>
        <w:rPr>
          <w:rFonts w:ascii="Arial Narrow" w:eastAsiaTheme="minorHAnsi" w:hAnsi="Arial Narrow" w:cstheme="minorBidi"/>
          <w:lang w:eastAsia="en-US"/>
        </w:rPr>
      </w:pPr>
      <w:r>
        <w:rPr>
          <w:rFonts w:ascii="Arial Narrow" w:eastAsiaTheme="minorHAnsi" w:hAnsi="Arial Narrow" w:cstheme="minorBidi"/>
          <w:lang w:eastAsia="en-US"/>
        </w:rPr>
        <w:t xml:space="preserve">Les clauses et les plafonds de garantie stipulées dans </w:t>
      </w:r>
      <w:r w:rsidR="00FA23C0">
        <w:rPr>
          <w:rFonts w:ascii="Arial Narrow" w:eastAsiaTheme="minorHAnsi" w:hAnsi="Arial Narrow" w:cstheme="minorBidi"/>
          <w:lang w:eastAsia="en-US"/>
        </w:rPr>
        <w:t>le CCTP de</w:t>
      </w:r>
      <w:r>
        <w:rPr>
          <w:rFonts w:ascii="Arial Narrow" w:eastAsiaTheme="minorHAnsi" w:hAnsi="Arial Narrow" w:cstheme="minorBidi"/>
          <w:lang w:eastAsia="en-US"/>
        </w:rPr>
        <w:t xml:space="preserve"> cette consultation constituent des minimums. Il sera tenu compte des propositions de garantie</w:t>
      </w:r>
      <w:r w:rsidR="001528EC">
        <w:rPr>
          <w:rFonts w:ascii="Arial Narrow" w:eastAsiaTheme="minorHAnsi" w:hAnsi="Arial Narrow" w:cstheme="minorBidi"/>
          <w:lang w:eastAsia="en-US"/>
        </w:rPr>
        <w:t>s</w:t>
      </w:r>
      <w:r>
        <w:rPr>
          <w:rFonts w:ascii="Arial Narrow" w:eastAsiaTheme="minorHAnsi" w:hAnsi="Arial Narrow" w:cstheme="minorBidi"/>
          <w:lang w:eastAsia="en-US"/>
        </w:rPr>
        <w:t xml:space="preserve"> complémentaires dans l’attribution du marché.</w:t>
      </w:r>
    </w:p>
    <w:p w14:paraId="6349CE2B" w14:textId="77777777" w:rsidR="00D9355E" w:rsidRPr="00546FE0" w:rsidRDefault="00D9355E" w:rsidP="00D9355E">
      <w:pPr>
        <w:pStyle w:val="En-tte"/>
        <w:tabs>
          <w:tab w:val="clear" w:pos="4536"/>
          <w:tab w:val="clear" w:pos="9072"/>
        </w:tabs>
        <w:spacing w:after="120" w:line="360" w:lineRule="auto"/>
        <w:jc w:val="both"/>
        <w:rPr>
          <w:rFonts w:ascii="Arial Narrow" w:hAnsi="Arial Narrow"/>
        </w:rPr>
      </w:pPr>
    </w:p>
    <w:p w14:paraId="784BFC27" w14:textId="77777777" w:rsidR="00D9355E" w:rsidRPr="00546FE0" w:rsidRDefault="00D9355E"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RESPONSABLES DES PRESTATIONS</w:t>
      </w:r>
    </w:p>
    <w:p w14:paraId="161568DE" w14:textId="3222801D" w:rsidR="00D9355E" w:rsidRPr="00546FE0" w:rsidRDefault="000339BF" w:rsidP="009272FF">
      <w:pPr>
        <w:pStyle w:val="En-tte"/>
        <w:tabs>
          <w:tab w:val="clear" w:pos="4536"/>
          <w:tab w:val="clear" w:pos="9072"/>
        </w:tabs>
        <w:spacing w:after="240" w:line="360" w:lineRule="auto"/>
        <w:ind w:left="360"/>
        <w:jc w:val="both"/>
        <w:rPr>
          <w:rFonts w:ascii="Arial Narrow" w:hAnsi="Arial Narrow"/>
          <w:b/>
        </w:rPr>
      </w:pPr>
      <w:r>
        <w:rPr>
          <w:rFonts w:ascii="Arial Narrow" w:hAnsi="Arial Narrow"/>
          <w:b/>
        </w:rPr>
        <w:t xml:space="preserve">4.1 </w:t>
      </w:r>
      <w:r w:rsidR="00D9355E" w:rsidRPr="00546FE0">
        <w:rPr>
          <w:rFonts w:ascii="Arial Narrow" w:hAnsi="Arial Narrow"/>
          <w:b/>
        </w:rPr>
        <w:t>Pour l'EPMO</w:t>
      </w:r>
    </w:p>
    <w:p w14:paraId="388BA564" w14:textId="7CF5DA76" w:rsidR="00063B85" w:rsidRDefault="00063B85" w:rsidP="00063B85">
      <w:pPr>
        <w:pStyle w:val="En-tte"/>
        <w:spacing w:after="120" w:line="360" w:lineRule="auto"/>
        <w:jc w:val="both"/>
        <w:rPr>
          <w:rFonts w:ascii="Arial Narrow" w:hAnsi="Arial Narrow"/>
        </w:rPr>
      </w:pPr>
      <w:r w:rsidRPr="00805F7E">
        <w:rPr>
          <w:rFonts w:ascii="Arial Narrow" w:hAnsi="Arial Narrow"/>
        </w:rPr>
        <w:t xml:space="preserve">Le suivi des prestations est assuré par la </w:t>
      </w:r>
      <w:r w:rsidR="00B33BBF">
        <w:rPr>
          <w:rFonts w:ascii="Arial Narrow" w:hAnsi="Arial Narrow"/>
        </w:rPr>
        <w:t>DAMSB</w:t>
      </w:r>
      <w:r w:rsidRPr="00805F7E">
        <w:rPr>
          <w:rFonts w:ascii="Arial Narrow" w:hAnsi="Arial Narrow"/>
        </w:rPr>
        <w:t xml:space="preserve">, </w:t>
      </w:r>
      <w:r w:rsidR="00B33BBF">
        <w:rPr>
          <w:rFonts w:ascii="Arial Narrow" w:hAnsi="Arial Narrow"/>
        </w:rPr>
        <w:t xml:space="preserve">Mame Amelie BODIN </w:t>
      </w:r>
      <w:r w:rsidRPr="00805F7E">
        <w:rPr>
          <w:rFonts w:ascii="Arial Narrow" w:hAnsi="Arial Narrow"/>
        </w:rPr>
        <w:t>dûment habilité</w:t>
      </w:r>
      <w:r w:rsidR="00A85579">
        <w:rPr>
          <w:rFonts w:ascii="Arial Narrow" w:hAnsi="Arial Narrow"/>
        </w:rPr>
        <w:t>e</w:t>
      </w:r>
      <w:r w:rsidRPr="00805F7E">
        <w:rPr>
          <w:rFonts w:ascii="Arial Narrow" w:hAnsi="Arial Narrow"/>
        </w:rPr>
        <w:t xml:space="preserve"> à cet effet. </w:t>
      </w:r>
    </w:p>
    <w:p w14:paraId="0E1F2FC7" w14:textId="1EEAD0D4" w:rsidR="00D9355E" w:rsidRPr="00546FE0" w:rsidRDefault="000339BF" w:rsidP="000339BF">
      <w:pPr>
        <w:pStyle w:val="En-tte"/>
        <w:tabs>
          <w:tab w:val="clear" w:pos="4536"/>
          <w:tab w:val="clear" w:pos="9072"/>
        </w:tabs>
        <w:spacing w:after="240" w:line="360" w:lineRule="auto"/>
        <w:ind w:left="360"/>
        <w:jc w:val="both"/>
        <w:rPr>
          <w:rFonts w:ascii="Arial Narrow" w:hAnsi="Arial Narrow"/>
          <w:b/>
        </w:rPr>
      </w:pPr>
      <w:r>
        <w:rPr>
          <w:rFonts w:ascii="Arial Narrow" w:hAnsi="Arial Narrow"/>
          <w:b/>
        </w:rPr>
        <w:t>4</w:t>
      </w:r>
      <w:r w:rsidR="008912C8">
        <w:rPr>
          <w:rFonts w:ascii="Arial Narrow" w:hAnsi="Arial Narrow"/>
          <w:b/>
        </w:rPr>
        <w:t xml:space="preserve">.2 </w:t>
      </w:r>
      <w:r w:rsidR="00D9355E" w:rsidRPr="00546FE0">
        <w:rPr>
          <w:rFonts w:ascii="Arial Narrow" w:hAnsi="Arial Narrow"/>
          <w:b/>
        </w:rPr>
        <w:t>Pour le titulaire</w:t>
      </w:r>
    </w:p>
    <w:p w14:paraId="5D789F83" w14:textId="77777777" w:rsidR="00D9355E" w:rsidRPr="00546FE0" w:rsidRDefault="00D9355E" w:rsidP="00D9355E">
      <w:pPr>
        <w:pStyle w:val="En-tte"/>
        <w:spacing w:after="120" w:line="360" w:lineRule="auto"/>
        <w:jc w:val="both"/>
        <w:rPr>
          <w:rFonts w:ascii="Arial Narrow" w:hAnsi="Arial Narrow"/>
        </w:rPr>
      </w:pPr>
      <w:r w:rsidRPr="00546FE0">
        <w:rPr>
          <w:rFonts w:ascii="Arial Narrow" w:hAnsi="Arial Narrow"/>
        </w:rPr>
        <w:t>Dès la notifica</w:t>
      </w:r>
      <w:r w:rsidR="00376A8E" w:rsidRPr="00546FE0">
        <w:rPr>
          <w:rFonts w:ascii="Arial Narrow" w:hAnsi="Arial Narrow"/>
        </w:rPr>
        <w:t>tion du marché</w:t>
      </w:r>
      <w:r w:rsidRPr="00546FE0">
        <w:rPr>
          <w:rFonts w:ascii="Arial Narrow" w:hAnsi="Arial Narrow"/>
        </w:rPr>
        <w:t xml:space="preserve">, </w:t>
      </w:r>
      <w:r w:rsidR="00376A8E" w:rsidRPr="00546FE0">
        <w:rPr>
          <w:rFonts w:ascii="Arial Narrow" w:hAnsi="Arial Narrow"/>
        </w:rPr>
        <w:t xml:space="preserve">et le cas échéant conformément à son offre, </w:t>
      </w:r>
      <w:r w:rsidRPr="00546FE0">
        <w:rPr>
          <w:rFonts w:ascii="Arial Narrow" w:hAnsi="Arial Narrow"/>
        </w:rPr>
        <w:t>le titulaire désignera une personne habilitée à assu</w:t>
      </w:r>
      <w:r w:rsidR="00376A8E" w:rsidRPr="00546FE0">
        <w:rPr>
          <w:rFonts w:ascii="Arial Narrow" w:hAnsi="Arial Narrow"/>
        </w:rPr>
        <w:t>rer la conduite des prestations et communiquera ses coordonnées au responsable des prestations de l’EPMO.</w:t>
      </w:r>
    </w:p>
    <w:p w14:paraId="789B1C38" w14:textId="728B7F0A" w:rsidR="0081396B" w:rsidRPr="00546FE0" w:rsidRDefault="00D9355E" w:rsidP="003D40AE">
      <w:pPr>
        <w:pStyle w:val="En-tte"/>
        <w:spacing w:after="120" w:line="360" w:lineRule="auto"/>
        <w:jc w:val="both"/>
        <w:rPr>
          <w:rFonts w:ascii="Arial Narrow" w:hAnsi="Arial Narrow"/>
        </w:rPr>
      </w:pPr>
      <w:r w:rsidRPr="00546FE0">
        <w:rPr>
          <w:rFonts w:ascii="Arial Narrow" w:hAnsi="Arial Narrow"/>
        </w:rPr>
        <w:t xml:space="preserve">Si cette personne n’était plus en mesure d’accomplir sa mission, </w:t>
      </w:r>
      <w:r w:rsidR="00376A8E" w:rsidRPr="00546FE0">
        <w:rPr>
          <w:rFonts w:ascii="Arial Narrow" w:hAnsi="Arial Narrow"/>
        </w:rPr>
        <w:t>le titulaire</w:t>
      </w:r>
      <w:r w:rsidRPr="00546FE0">
        <w:rPr>
          <w:rFonts w:ascii="Arial Narrow" w:hAnsi="Arial Narrow"/>
        </w:rPr>
        <w:t xml:space="preserve"> doit en aviser immédiatement le </w:t>
      </w:r>
      <w:r w:rsidR="00376A8E" w:rsidRPr="00546FE0">
        <w:rPr>
          <w:rFonts w:ascii="Arial Narrow" w:hAnsi="Arial Narrow"/>
        </w:rPr>
        <w:t>responsable des prestations</w:t>
      </w:r>
      <w:r w:rsidRPr="00546FE0">
        <w:rPr>
          <w:rFonts w:ascii="Arial Narrow" w:hAnsi="Arial Narrow"/>
        </w:rPr>
        <w:t xml:space="preserve"> de l’EP</w:t>
      </w:r>
      <w:r w:rsidR="00376A8E" w:rsidRPr="00546FE0">
        <w:rPr>
          <w:rFonts w:ascii="Arial Narrow" w:hAnsi="Arial Narrow"/>
        </w:rPr>
        <w:t>MO</w:t>
      </w:r>
      <w:r w:rsidRPr="00546FE0">
        <w:rPr>
          <w:rFonts w:ascii="Arial Narrow" w:hAnsi="Arial Narrow"/>
        </w:rPr>
        <w:t xml:space="preserve"> par tous moyens et prendre toutes les dispositions nécessaires pour que la bonne exécution des prestations ne soit pas compromise. A ce titre, obligation est faite au titulaire de désigner un remplaçant, et d’en communiquer </w:t>
      </w:r>
      <w:r w:rsidR="00376A8E" w:rsidRPr="00546FE0">
        <w:rPr>
          <w:rFonts w:ascii="Arial Narrow" w:hAnsi="Arial Narrow"/>
        </w:rPr>
        <w:t>ses coordonnées</w:t>
      </w:r>
      <w:r w:rsidRPr="00546FE0">
        <w:rPr>
          <w:rFonts w:ascii="Arial Narrow" w:hAnsi="Arial Narrow"/>
        </w:rPr>
        <w:t xml:space="preserve"> au </w:t>
      </w:r>
      <w:r w:rsidR="00376A8E" w:rsidRPr="00546FE0">
        <w:rPr>
          <w:rFonts w:ascii="Arial Narrow" w:hAnsi="Arial Narrow"/>
        </w:rPr>
        <w:t>responsable des prestations de l’EPMO</w:t>
      </w:r>
      <w:r w:rsidR="00DC2FA3" w:rsidRPr="00546FE0">
        <w:rPr>
          <w:rFonts w:ascii="Arial Narrow" w:hAnsi="Arial Narrow"/>
        </w:rPr>
        <w:t xml:space="preserve"> dans les plus brefs délais.</w:t>
      </w:r>
    </w:p>
    <w:sectPr w:rsidR="0081396B" w:rsidRPr="00546FE0" w:rsidSect="00FE1267">
      <w:footerReference w:type="default" r:id="rId11"/>
      <w:headerReference w:type="first" r:id="rId12"/>
      <w:pgSz w:w="11906" w:h="16838"/>
      <w:pgMar w:top="1417" w:right="1417" w:bottom="1417" w:left="1417" w:header="708" w:footer="708" w:gutter="0"/>
      <w:pgBorders w:offsetFrom="page">
        <w:top w:val="single" w:sz="12" w:space="24" w:color="2F5496" w:themeColor="accent5" w:themeShade="BF"/>
        <w:left w:val="single" w:sz="12" w:space="24" w:color="2F5496" w:themeColor="accent5" w:themeShade="BF"/>
        <w:bottom w:val="single" w:sz="12" w:space="24" w:color="2F5496" w:themeColor="accent5" w:themeShade="BF"/>
        <w:right w:val="single" w:sz="12" w:space="24" w:color="2F5496" w:themeColor="accent5" w:themeShade="BF"/>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0FF2EB" w14:textId="77777777" w:rsidR="00E72BAE" w:rsidRDefault="00E72BAE" w:rsidP="00E42FF3">
      <w:pPr>
        <w:spacing w:after="0" w:line="240" w:lineRule="auto"/>
      </w:pPr>
      <w:r>
        <w:separator/>
      </w:r>
    </w:p>
  </w:endnote>
  <w:endnote w:type="continuationSeparator" w:id="0">
    <w:p w14:paraId="4F8645C1" w14:textId="77777777" w:rsidR="00E72BAE" w:rsidRDefault="00E72BAE" w:rsidP="00E42F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BoldMT-Identity-H">
    <w:altName w:val="Arial"/>
    <w:panose1 w:val="00000000000000000000"/>
    <w:charset w:val="00"/>
    <w:family w:val="auto"/>
    <w:notTrueType/>
    <w:pitch w:val="default"/>
    <w:sig w:usb0="00000003" w:usb1="00000000" w:usb2="00000000" w:usb3="00000000" w:csb0="00000001" w:csb1="00000000"/>
  </w:font>
  <w:font w:name="ArialMT-Identity-H">
    <w:altName w:val="Arial"/>
    <w:panose1 w:val="00000000000000000000"/>
    <w:charset w:val="00"/>
    <w:family w:val="auto"/>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78177"/>
      <w:docPartObj>
        <w:docPartGallery w:val="Page Numbers (Bottom of Page)"/>
        <w:docPartUnique/>
      </w:docPartObj>
    </w:sdtPr>
    <w:sdtEndPr/>
    <w:sdtContent>
      <w:p w14:paraId="456A5B67" w14:textId="3841A280" w:rsidR="001C30E7" w:rsidRDefault="001C30E7">
        <w:pPr>
          <w:pStyle w:val="Pieddepage"/>
          <w:jc w:val="right"/>
        </w:pPr>
        <w:r>
          <w:fldChar w:fldCharType="begin"/>
        </w:r>
        <w:r>
          <w:instrText>PAGE   \* MERGEFORMAT</w:instrText>
        </w:r>
        <w:r>
          <w:fldChar w:fldCharType="separate"/>
        </w:r>
        <w:r w:rsidR="00ED12E4">
          <w:rPr>
            <w:noProof/>
          </w:rPr>
          <w:t>2</w:t>
        </w:r>
        <w:r>
          <w:fldChar w:fldCharType="end"/>
        </w:r>
      </w:p>
    </w:sdtContent>
  </w:sdt>
  <w:p w14:paraId="1C416107" w14:textId="77777777" w:rsidR="001C30E7" w:rsidRDefault="001C30E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B67810" w14:textId="77777777" w:rsidR="00E72BAE" w:rsidRDefault="00E72BAE" w:rsidP="00E42FF3">
      <w:pPr>
        <w:spacing w:after="0" w:line="240" w:lineRule="auto"/>
      </w:pPr>
      <w:r>
        <w:separator/>
      </w:r>
    </w:p>
  </w:footnote>
  <w:footnote w:type="continuationSeparator" w:id="0">
    <w:p w14:paraId="2D9A0622" w14:textId="77777777" w:rsidR="00E72BAE" w:rsidRDefault="00E72BAE" w:rsidP="00E42F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490"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6"/>
      <w:gridCol w:w="7754"/>
    </w:tblGrid>
    <w:tr w:rsidR="001C2E45" w14:paraId="58381086" w14:textId="77777777" w:rsidTr="00E42FF3">
      <w:tc>
        <w:tcPr>
          <w:tcW w:w="2725" w:type="dxa"/>
        </w:tcPr>
        <w:p w14:paraId="4CB7F7E7" w14:textId="77777777" w:rsidR="001C30E7" w:rsidRDefault="001C30E7" w:rsidP="00E42FF3">
          <w:pPr>
            <w:pStyle w:val="En-tte"/>
          </w:pPr>
          <w:r>
            <w:rPr>
              <w:noProof/>
              <w:lang w:eastAsia="fr-FR"/>
            </w:rPr>
            <w:drawing>
              <wp:inline distT="0" distB="0" distL="0" distR="0" wp14:anchorId="49049FD9" wp14:editId="51752D22">
                <wp:extent cx="1590675" cy="952500"/>
                <wp:effectExtent l="0" t="0" r="9525" b="0"/>
                <wp:docPr id="1" name="Imag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rotWithShape="1">
                        <a:blip r:embed="rId1">
                          <a:extLst>
                            <a:ext uri="{28A0092B-C50C-407E-A947-70E740481C1C}">
                              <a14:useLocalDpi xmlns:a14="http://schemas.microsoft.com/office/drawing/2010/main" val="0"/>
                            </a:ext>
                          </a:extLst>
                        </a:blip>
                        <a:srcRect l="19305" t="12801" r="16216" b="7200"/>
                        <a:stretch/>
                      </pic:blipFill>
                      <pic:spPr bwMode="auto">
                        <a:xfrm>
                          <a:off x="0" y="0"/>
                          <a:ext cx="1590675" cy="9525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7765" w:type="dxa"/>
        </w:tcPr>
        <w:p w14:paraId="48AE2C9D" w14:textId="77777777" w:rsidR="001C30E7" w:rsidRPr="008B551F" w:rsidRDefault="001C30E7" w:rsidP="00E42FF3">
          <w:pPr>
            <w:pStyle w:val="5Normal"/>
            <w:spacing w:before="0" w:after="0"/>
            <w:ind w:left="0" w:right="0"/>
            <w:jc w:val="right"/>
            <w:rPr>
              <w:rFonts w:ascii="Georgia" w:hAnsi="Georgia"/>
              <w:b/>
              <w:sz w:val="22"/>
              <w:szCs w:val="22"/>
            </w:rPr>
          </w:pPr>
          <w:r w:rsidRPr="008B551F">
            <w:rPr>
              <w:rFonts w:ascii="Georgia" w:hAnsi="Georgia"/>
              <w:b/>
              <w:sz w:val="22"/>
              <w:szCs w:val="22"/>
            </w:rPr>
            <w:t xml:space="preserve">ETABLISSEMENT PUBLIC DU MUSEE D’ORSAY ET DU </w:t>
          </w:r>
        </w:p>
        <w:p w14:paraId="5CF258C0" w14:textId="77777777" w:rsidR="001C30E7" w:rsidRPr="008B551F" w:rsidRDefault="001C30E7" w:rsidP="00E42FF3">
          <w:pPr>
            <w:pStyle w:val="5Normal"/>
            <w:spacing w:before="0"/>
            <w:ind w:left="0" w:right="0"/>
            <w:jc w:val="right"/>
            <w:rPr>
              <w:rFonts w:ascii="Georgia" w:hAnsi="Georgia"/>
              <w:b/>
              <w:sz w:val="22"/>
              <w:szCs w:val="22"/>
            </w:rPr>
          </w:pPr>
          <w:r w:rsidRPr="008B551F">
            <w:rPr>
              <w:rFonts w:ascii="Georgia" w:hAnsi="Georgia"/>
              <w:b/>
              <w:sz w:val="22"/>
              <w:szCs w:val="22"/>
            </w:rPr>
            <w:t>MUSEE DE L’ORANGERIE – VALERY GISCARD D’ESTAING</w:t>
          </w:r>
        </w:p>
        <w:p w14:paraId="5843B629" w14:textId="77777777" w:rsidR="001C30E7" w:rsidRPr="008B551F" w:rsidRDefault="001C30E7" w:rsidP="00E42FF3">
          <w:pPr>
            <w:widowControl w:val="0"/>
            <w:spacing w:after="200" w:line="276" w:lineRule="auto"/>
            <w:contextualSpacing/>
            <w:jc w:val="right"/>
            <w:rPr>
              <w:rFonts w:ascii="Georgia" w:eastAsia="Lucida Sans Unicode" w:hAnsi="Georgia" w:cs="Arial"/>
              <w:kern w:val="1"/>
            </w:rPr>
          </w:pPr>
          <w:r w:rsidRPr="008B551F">
            <w:rPr>
              <w:rFonts w:ascii="Georgia" w:eastAsia="Lucida Sans Unicode" w:hAnsi="Georgia" w:cs="Arial"/>
              <w:kern w:val="1"/>
            </w:rPr>
            <w:t>DIRECTION ADMINISTRATIVE ET FINANCIERE</w:t>
          </w:r>
        </w:p>
        <w:p w14:paraId="38B018C3" w14:textId="77777777" w:rsidR="001C30E7" w:rsidRPr="008B551F" w:rsidRDefault="001C30E7" w:rsidP="00E42FF3">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 xml:space="preserve">Esplanade Valéry Giscard d’Estaing </w:t>
          </w:r>
        </w:p>
        <w:p w14:paraId="56B2D0D2" w14:textId="77777777" w:rsidR="001C30E7" w:rsidRPr="008B551F" w:rsidRDefault="001C30E7" w:rsidP="00E42FF3">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75343 PARIS CEDEX 07</w:t>
          </w:r>
        </w:p>
        <w:p w14:paraId="2501FC48" w14:textId="77777777" w:rsidR="001C30E7" w:rsidRDefault="001C30E7" w:rsidP="00E42FF3">
          <w:pPr>
            <w:pStyle w:val="En-tte"/>
            <w:tabs>
              <w:tab w:val="clear" w:pos="4536"/>
              <w:tab w:val="clear" w:pos="9072"/>
              <w:tab w:val="left" w:pos="4635"/>
            </w:tabs>
          </w:pPr>
        </w:p>
      </w:tc>
    </w:tr>
  </w:tbl>
  <w:p w14:paraId="79DED19F" w14:textId="77777777" w:rsidR="001C30E7" w:rsidRDefault="001C30E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97C75"/>
    <w:multiLevelType w:val="hybridMultilevel"/>
    <w:tmpl w:val="CD804790"/>
    <w:lvl w:ilvl="0" w:tplc="040C000B">
      <w:start w:val="1"/>
      <w:numFmt w:val="bullet"/>
      <w:lvlText w:val=""/>
      <w:lvlJc w:val="left"/>
      <w:pPr>
        <w:ind w:left="862" w:hanging="360"/>
      </w:pPr>
      <w:rPr>
        <w:rFonts w:ascii="Wingdings" w:hAnsi="Wingdings" w:hint="default"/>
      </w:rPr>
    </w:lvl>
    <w:lvl w:ilvl="1" w:tplc="040C0003">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 w15:restartNumberingAfterBreak="0">
    <w:nsid w:val="008C1674"/>
    <w:multiLevelType w:val="hybridMultilevel"/>
    <w:tmpl w:val="32322ABA"/>
    <w:lvl w:ilvl="0" w:tplc="40F0A0B0">
      <w:start w:val="1"/>
      <w:numFmt w:val="decimal"/>
      <w:lvlText w:val="12.%1"/>
      <w:lvlJc w:val="left"/>
      <w:pPr>
        <w:ind w:left="643" w:hanging="360"/>
      </w:pPr>
      <w:rPr>
        <w:rFonts w:hint="default"/>
      </w:rPr>
    </w:lvl>
    <w:lvl w:ilvl="1" w:tplc="040C0019" w:tentative="1">
      <w:start w:val="1"/>
      <w:numFmt w:val="lowerLetter"/>
      <w:lvlText w:val="%2."/>
      <w:lvlJc w:val="left"/>
      <w:pPr>
        <w:ind w:left="1363" w:hanging="360"/>
      </w:pPr>
    </w:lvl>
    <w:lvl w:ilvl="2" w:tplc="040C001B" w:tentative="1">
      <w:start w:val="1"/>
      <w:numFmt w:val="lowerRoman"/>
      <w:lvlText w:val="%3."/>
      <w:lvlJc w:val="right"/>
      <w:pPr>
        <w:ind w:left="2083" w:hanging="180"/>
      </w:pPr>
    </w:lvl>
    <w:lvl w:ilvl="3" w:tplc="040C000F" w:tentative="1">
      <w:start w:val="1"/>
      <w:numFmt w:val="decimal"/>
      <w:lvlText w:val="%4."/>
      <w:lvlJc w:val="left"/>
      <w:pPr>
        <w:ind w:left="2803" w:hanging="360"/>
      </w:pPr>
    </w:lvl>
    <w:lvl w:ilvl="4" w:tplc="040C0019" w:tentative="1">
      <w:start w:val="1"/>
      <w:numFmt w:val="lowerLetter"/>
      <w:lvlText w:val="%5."/>
      <w:lvlJc w:val="left"/>
      <w:pPr>
        <w:ind w:left="3523" w:hanging="360"/>
      </w:pPr>
    </w:lvl>
    <w:lvl w:ilvl="5" w:tplc="040C001B" w:tentative="1">
      <w:start w:val="1"/>
      <w:numFmt w:val="lowerRoman"/>
      <w:lvlText w:val="%6."/>
      <w:lvlJc w:val="right"/>
      <w:pPr>
        <w:ind w:left="4243" w:hanging="180"/>
      </w:pPr>
    </w:lvl>
    <w:lvl w:ilvl="6" w:tplc="040C000F" w:tentative="1">
      <w:start w:val="1"/>
      <w:numFmt w:val="decimal"/>
      <w:lvlText w:val="%7."/>
      <w:lvlJc w:val="left"/>
      <w:pPr>
        <w:ind w:left="4963" w:hanging="360"/>
      </w:pPr>
    </w:lvl>
    <w:lvl w:ilvl="7" w:tplc="040C0019" w:tentative="1">
      <w:start w:val="1"/>
      <w:numFmt w:val="lowerLetter"/>
      <w:lvlText w:val="%8."/>
      <w:lvlJc w:val="left"/>
      <w:pPr>
        <w:ind w:left="5683" w:hanging="360"/>
      </w:pPr>
    </w:lvl>
    <w:lvl w:ilvl="8" w:tplc="040C001B" w:tentative="1">
      <w:start w:val="1"/>
      <w:numFmt w:val="lowerRoman"/>
      <w:lvlText w:val="%9."/>
      <w:lvlJc w:val="right"/>
      <w:pPr>
        <w:ind w:left="6403" w:hanging="180"/>
      </w:pPr>
    </w:lvl>
  </w:abstractNum>
  <w:abstractNum w:abstractNumId="2" w15:restartNumberingAfterBreak="0">
    <w:nsid w:val="09FF2C05"/>
    <w:multiLevelType w:val="hybridMultilevel"/>
    <w:tmpl w:val="0B94ACFE"/>
    <w:lvl w:ilvl="0" w:tplc="810AEE78">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F044C05"/>
    <w:multiLevelType w:val="hybridMultilevel"/>
    <w:tmpl w:val="8E04BAA6"/>
    <w:lvl w:ilvl="0" w:tplc="4DC87F5C">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23A0172"/>
    <w:multiLevelType w:val="hybridMultilevel"/>
    <w:tmpl w:val="38207BA2"/>
    <w:lvl w:ilvl="0" w:tplc="55CCCAD6">
      <w:start w:val="1"/>
      <w:numFmt w:val="decimal"/>
      <w:lvlText w:val="%1."/>
      <w:lvlJc w:val="left"/>
      <w:pPr>
        <w:ind w:left="1287"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2EC2349"/>
    <w:multiLevelType w:val="hybridMultilevel"/>
    <w:tmpl w:val="6BECD7CC"/>
    <w:lvl w:ilvl="0" w:tplc="040C0009">
      <w:start w:val="1"/>
      <w:numFmt w:val="bullet"/>
      <w:lvlText w:val=""/>
      <w:lvlJc w:val="left"/>
      <w:pPr>
        <w:ind w:left="1647" w:hanging="360"/>
      </w:pPr>
      <w:rPr>
        <w:rFonts w:ascii="Wingdings" w:hAnsi="Wingdings" w:hint="default"/>
      </w:rPr>
    </w:lvl>
    <w:lvl w:ilvl="1" w:tplc="040C0003" w:tentative="1">
      <w:start w:val="1"/>
      <w:numFmt w:val="bullet"/>
      <w:lvlText w:val="o"/>
      <w:lvlJc w:val="left"/>
      <w:pPr>
        <w:ind w:left="2367" w:hanging="360"/>
      </w:pPr>
      <w:rPr>
        <w:rFonts w:ascii="Courier New" w:hAnsi="Courier New" w:cs="Courier New" w:hint="default"/>
      </w:rPr>
    </w:lvl>
    <w:lvl w:ilvl="2" w:tplc="040C0005" w:tentative="1">
      <w:start w:val="1"/>
      <w:numFmt w:val="bullet"/>
      <w:lvlText w:val=""/>
      <w:lvlJc w:val="left"/>
      <w:pPr>
        <w:ind w:left="3087" w:hanging="360"/>
      </w:pPr>
      <w:rPr>
        <w:rFonts w:ascii="Wingdings" w:hAnsi="Wingdings" w:hint="default"/>
      </w:rPr>
    </w:lvl>
    <w:lvl w:ilvl="3" w:tplc="040C0001" w:tentative="1">
      <w:start w:val="1"/>
      <w:numFmt w:val="bullet"/>
      <w:lvlText w:val=""/>
      <w:lvlJc w:val="left"/>
      <w:pPr>
        <w:ind w:left="3807" w:hanging="360"/>
      </w:pPr>
      <w:rPr>
        <w:rFonts w:ascii="Symbol" w:hAnsi="Symbol" w:hint="default"/>
      </w:rPr>
    </w:lvl>
    <w:lvl w:ilvl="4" w:tplc="040C0003" w:tentative="1">
      <w:start w:val="1"/>
      <w:numFmt w:val="bullet"/>
      <w:lvlText w:val="o"/>
      <w:lvlJc w:val="left"/>
      <w:pPr>
        <w:ind w:left="4527" w:hanging="360"/>
      </w:pPr>
      <w:rPr>
        <w:rFonts w:ascii="Courier New" w:hAnsi="Courier New" w:cs="Courier New" w:hint="default"/>
      </w:rPr>
    </w:lvl>
    <w:lvl w:ilvl="5" w:tplc="040C0005" w:tentative="1">
      <w:start w:val="1"/>
      <w:numFmt w:val="bullet"/>
      <w:lvlText w:val=""/>
      <w:lvlJc w:val="left"/>
      <w:pPr>
        <w:ind w:left="5247" w:hanging="360"/>
      </w:pPr>
      <w:rPr>
        <w:rFonts w:ascii="Wingdings" w:hAnsi="Wingdings" w:hint="default"/>
      </w:rPr>
    </w:lvl>
    <w:lvl w:ilvl="6" w:tplc="040C0001" w:tentative="1">
      <w:start w:val="1"/>
      <w:numFmt w:val="bullet"/>
      <w:lvlText w:val=""/>
      <w:lvlJc w:val="left"/>
      <w:pPr>
        <w:ind w:left="5967" w:hanging="360"/>
      </w:pPr>
      <w:rPr>
        <w:rFonts w:ascii="Symbol" w:hAnsi="Symbol" w:hint="default"/>
      </w:rPr>
    </w:lvl>
    <w:lvl w:ilvl="7" w:tplc="040C0003" w:tentative="1">
      <w:start w:val="1"/>
      <w:numFmt w:val="bullet"/>
      <w:lvlText w:val="o"/>
      <w:lvlJc w:val="left"/>
      <w:pPr>
        <w:ind w:left="6687" w:hanging="360"/>
      </w:pPr>
      <w:rPr>
        <w:rFonts w:ascii="Courier New" w:hAnsi="Courier New" w:cs="Courier New" w:hint="default"/>
      </w:rPr>
    </w:lvl>
    <w:lvl w:ilvl="8" w:tplc="040C0005" w:tentative="1">
      <w:start w:val="1"/>
      <w:numFmt w:val="bullet"/>
      <w:lvlText w:val=""/>
      <w:lvlJc w:val="left"/>
      <w:pPr>
        <w:ind w:left="7407" w:hanging="360"/>
      </w:pPr>
      <w:rPr>
        <w:rFonts w:ascii="Wingdings" w:hAnsi="Wingdings" w:hint="default"/>
      </w:rPr>
    </w:lvl>
  </w:abstractNum>
  <w:abstractNum w:abstractNumId="6" w15:restartNumberingAfterBreak="0">
    <w:nsid w:val="1DCC6138"/>
    <w:multiLevelType w:val="hybridMultilevel"/>
    <w:tmpl w:val="1CF2F9AC"/>
    <w:lvl w:ilvl="0" w:tplc="7C46FA3A">
      <w:start w:val="2"/>
      <w:numFmt w:val="bullet"/>
      <w:lvlText w:val="-"/>
      <w:lvlJc w:val="left"/>
      <w:pPr>
        <w:ind w:left="720" w:hanging="360"/>
      </w:pPr>
      <w:rPr>
        <w:rFonts w:ascii="Arial Narrow" w:eastAsiaTheme="minorHAnsi" w:hAnsi="Arial Narrow"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DCD6791"/>
    <w:multiLevelType w:val="hybridMultilevel"/>
    <w:tmpl w:val="7FCAD048"/>
    <w:lvl w:ilvl="0" w:tplc="FFFFFFFF">
      <w:start w:val="1"/>
      <w:numFmt w:val="upperLetter"/>
      <w:lvlText w:val="%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8" w15:restartNumberingAfterBreak="0">
    <w:nsid w:val="29DD31A8"/>
    <w:multiLevelType w:val="hybridMultilevel"/>
    <w:tmpl w:val="BF8A9156"/>
    <w:lvl w:ilvl="0" w:tplc="040C0013">
      <w:start w:val="1"/>
      <w:numFmt w:val="upperRoman"/>
      <w:lvlText w:val="%1."/>
      <w:lvlJc w:val="righ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9" w15:restartNumberingAfterBreak="0">
    <w:nsid w:val="2A8A259D"/>
    <w:multiLevelType w:val="hybridMultilevel"/>
    <w:tmpl w:val="B7909EB0"/>
    <w:lvl w:ilvl="0" w:tplc="040C0009">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3746AB1"/>
    <w:multiLevelType w:val="hybridMultilevel"/>
    <w:tmpl w:val="10CA867A"/>
    <w:lvl w:ilvl="0" w:tplc="5D1C6018">
      <w:start w:val="1"/>
      <w:numFmt w:val="decimal"/>
      <w:lvlText w:val="19.%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5701B4C"/>
    <w:multiLevelType w:val="hybridMultilevel"/>
    <w:tmpl w:val="B468AC70"/>
    <w:lvl w:ilvl="0" w:tplc="90AEF3BC">
      <w:start w:val="1"/>
      <w:numFmt w:val="decimal"/>
      <w:lvlText w:val="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623021D"/>
    <w:multiLevelType w:val="hybridMultilevel"/>
    <w:tmpl w:val="14C29610"/>
    <w:lvl w:ilvl="0" w:tplc="FFFFFFFF">
      <w:start w:val="1"/>
      <w:numFmt w:val="upperLetter"/>
      <w:lvlText w:val="%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3" w15:restartNumberingAfterBreak="0">
    <w:nsid w:val="46E9208D"/>
    <w:multiLevelType w:val="hybridMultilevel"/>
    <w:tmpl w:val="7DB63404"/>
    <w:lvl w:ilvl="0" w:tplc="1CB8326A">
      <w:numFmt w:val="bullet"/>
      <w:lvlText w:val="-"/>
      <w:lvlJc w:val="left"/>
      <w:pPr>
        <w:ind w:left="360" w:hanging="360"/>
      </w:pPr>
      <w:rPr>
        <w:rFonts w:ascii="Arial" w:eastAsiaTheme="minorHAnsi"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4EA009EA"/>
    <w:multiLevelType w:val="hybridMultilevel"/>
    <w:tmpl w:val="6DA4B170"/>
    <w:lvl w:ilvl="0" w:tplc="173A495A">
      <w:start w:val="1"/>
      <w:numFmt w:val="decimal"/>
      <w:lvlText w:val="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1427C7B"/>
    <w:multiLevelType w:val="hybridMultilevel"/>
    <w:tmpl w:val="7FCAD048"/>
    <w:lvl w:ilvl="0" w:tplc="FFFFFFFF">
      <w:start w:val="1"/>
      <w:numFmt w:val="upperLetter"/>
      <w:lvlText w:val="%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6" w15:restartNumberingAfterBreak="0">
    <w:nsid w:val="64B834E3"/>
    <w:multiLevelType w:val="hybridMultilevel"/>
    <w:tmpl w:val="6AD631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DCE5215"/>
    <w:multiLevelType w:val="multilevel"/>
    <w:tmpl w:val="5EAA07E6"/>
    <w:styleLink w:val="StyleAvecpuces"/>
    <w:lvl w:ilvl="0">
      <w:start w:val="2"/>
      <w:numFmt w:val="bullet"/>
      <w:pStyle w:val="PuceN1"/>
      <w:lvlText w:val=""/>
      <w:lvlJc w:val="left"/>
      <w:pPr>
        <w:tabs>
          <w:tab w:val="num" w:pos="720"/>
        </w:tabs>
        <w:ind w:left="720" w:hanging="360"/>
      </w:pPr>
      <w:rPr>
        <w:rFonts w:ascii="Symbol" w:hAnsi="Symbol" w:hint="default"/>
        <w:color w:val="auto"/>
        <w:sz w:val="18"/>
      </w:rPr>
    </w:lvl>
    <w:lvl w:ilvl="1">
      <w:start w:val="1"/>
      <w:numFmt w:val="bullet"/>
      <w:pStyle w:val="PuceN2"/>
      <w:lvlText w:val="o"/>
      <w:lvlJc w:val="left"/>
      <w:pPr>
        <w:tabs>
          <w:tab w:val="num" w:pos="1440"/>
        </w:tabs>
        <w:ind w:left="1440" w:hanging="360"/>
      </w:pPr>
      <w:rPr>
        <w:rFonts w:ascii="Courier New" w:hAnsi="Courier New" w:hint="default"/>
      </w:rPr>
    </w:lvl>
    <w:lvl w:ilvl="2">
      <w:start w:val="1"/>
      <w:numFmt w:val="bullet"/>
      <w:pStyle w:val="PuceN3"/>
      <w:lvlText w:val=""/>
      <w:lvlJc w:val="left"/>
      <w:pPr>
        <w:tabs>
          <w:tab w:val="num" w:pos="2160"/>
        </w:tabs>
        <w:ind w:left="2160" w:hanging="360"/>
      </w:pPr>
      <w:rPr>
        <w:rFonts w:ascii="Wingdings" w:hAnsi="Wingdings" w:hint="default"/>
      </w:rPr>
    </w:lvl>
    <w:lvl w:ilvl="3">
      <w:start w:val="1"/>
      <w:numFmt w:val="bullet"/>
      <w:pStyle w:val="PuceN4"/>
      <w:lvlText w:val="-"/>
      <w:lvlJc w:val="left"/>
      <w:pPr>
        <w:tabs>
          <w:tab w:val="num" w:pos="2880"/>
        </w:tabs>
        <w:ind w:left="2880" w:hanging="360"/>
      </w:pPr>
      <w:rPr>
        <w:rFonts w:ascii="Century Gothic" w:hAnsi="Century Gothic" w:hint="default"/>
      </w:rPr>
    </w:lvl>
    <w:lvl w:ilvl="4">
      <w:start w:val="1"/>
      <w:numFmt w:val="bullet"/>
      <w:pStyle w:val="PuceN5"/>
      <w:lvlText w:val=""/>
      <w:lvlJc w:val="left"/>
      <w:pPr>
        <w:tabs>
          <w:tab w:val="num" w:pos="3600"/>
        </w:tabs>
        <w:ind w:left="3600" w:hanging="360"/>
      </w:pPr>
      <w:rPr>
        <w:rFonts w:ascii="Symbol" w:hAnsi="Symbol" w:cs="Courier New" w:hint="default"/>
        <w:color w:val="auto"/>
      </w:rPr>
    </w:lvl>
    <w:lvl w:ilvl="5">
      <w:start w:val="1"/>
      <w:numFmt w:val="bullet"/>
      <w:pStyle w:val="PuceN6"/>
      <w:lvlText w:val="o"/>
      <w:lvlJc w:val="left"/>
      <w:pPr>
        <w:tabs>
          <w:tab w:val="num" w:pos="4320"/>
        </w:tabs>
        <w:ind w:left="4320" w:hanging="360"/>
      </w:pPr>
      <w:rPr>
        <w:rFonts w:ascii="Courier New" w:hAnsi="Courier New"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Century Gothic" w:hAnsi="Century Gothic"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55E57DD"/>
    <w:multiLevelType w:val="hybridMultilevel"/>
    <w:tmpl w:val="522CF81A"/>
    <w:lvl w:ilvl="0" w:tplc="BBFEAD1E">
      <w:start w:val="1"/>
      <w:numFmt w:val="decimal"/>
      <w:pStyle w:val="Lgende"/>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7A210C57"/>
    <w:multiLevelType w:val="hybridMultilevel"/>
    <w:tmpl w:val="2C10AA04"/>
    <w:lvl w:ilvl="0" w:tplc="FFFFFFFF">
      <w:start w:val="2"/>
      <w:numFmt w:val="decimal"/>
      <w:lvlText w:val="%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0" w15:restartNumberingAfterBreak="0">
    <w:nsid w:val="7A2C45AF"/>
    <w:multiLevelType w:val="hybridMultilevel"/>
    <w:tmpl w:val="CCF219E4"/>
    <w:lvl w:ilvl="0" w:tplc="86D03B14">
      <w:start w:val="10"/>
      <w:numFmt w:val="bullet"/>
      <w:lvlText w:val=""/>
      <w:lvlJc w:val="left"/>
      <w:pPr>
        <w:ind w:left="2770" w:hanging="360"/>
      </w:pPr>
      <w:rPr>
        <w:rFonts w:ascii="Symbol" w:eastAsia="Times New Roman" w:hAnsi="Symbol" w:cs="Times New Roman" w:hint="default"/>
      </w:rPr>
    </w:lvl>
    <w:lvl w:ilvl="1" w:tplc="040C0003" w:tentative="1">
      <w:start w:val="1"/>
      <w:numFmt w:val="bullet"/>
      <w:lvlText w:val="o"/>
      <w:lvlJc w:val="left"/>
      <w:pPr>
        <w:ind w:left="3490" w:hanging="360"/>
      </w:pPr>
      <w:rPr>
        <w:rFonts w:ascii="Courier New" w:hAnsi="Courier New" w:cs="Courier New" w:hint="default"/>
      </w:rPr>
    </w:lvl>
    <w:lvl w:ilvl="2" w:tplc="040C0005" w:tentative="1">
      <w:start w:val="1"/>
      <w:numFmt w:val="bullet"/>
      <w:lvlText w:val=""/>
      <w:lvlJc w:val="left"/>
      <w:pPr>
        <w:ind w:left="4210" w:hanging="360"/>
      </w:pPr>
      <w:rPr>
        <w:rFonts w:ascii="Wingdings" w:hAnsi="Wingdings" w:hint="default"/>
      </w:rPr>
    </w:lvl>
    <w:lvl w:ilvl="3" w:tplc="040C0001" w:tentative="1">
      <w:start w:val="1"/>
      <w:numFmt w:val="bullet"/>
      <w:lvlText w:val=""/>
      <w:lvlJc w:val="left"/>
      <w:pPr>
        <w:ind w:left="4930" w:hanging="360"/>
      </w:pPr>
      <w:rPr>
        <w:rFonts w:ascii="Symbol" w:hAnsi="Symbol" w:hint="default"/>
      </w:rPr>
    </w:lvl>
    <w:lvl w:ilvl="4" w:tplc="040C0003" w:tentative="1">
      <w:start w:val="1"/>
      <w:numFmt w:val="bullet"/>
      <w:lvlText w:val="o"/>
      <w:lvlJc w:val="left"/>
      <w:pPr>
        <w:ind w:left="5650" w:hanging="360"/>
      </w:pPr>
      <w:rPr>
        <w:rFonts w:ascii="Courier New" w:hAnsi="Courier New" w:cs="Courier New" w:hint="default"/>
      </w:rPr>
    </w:lvl>
    <w:lvl w:ilvl="5" w:tplc="040C0005" w:tentative="1">
      <w:start w:val="1"/>
      <w:numFmt w:val="bullet"/>
      <w:lvlText w:val=""/>
      <w:lvlJc w:val="left"/>
      <w:pPr>
        <w:ind w:left="6370" w:hanging="360"/>
      </w:pPr>
      <w:rPr>
        <w:rFonts w:ascii="Wingdings" w:hAnsi="Wingdings" w:hint="default"/>
      </w:rPr>
    </w:lvl>
    <w:lvl w:ilvl="6" w:tplc="040C0001" w:tentative="1">
      <w:start w:val="1"/>
      <w:numFmt w:val="bullet"/>
      <w:lvlText w:val=""/>
      <w:lvlJc w:val="left"/>
      <w:pPr>
        <w:ind w:left="7090" w:hanging="360"/>
      </w:pPr>
      <w:rPr>
        <w:rFonts w:ascii="Symbol" w:hAnsi="Symbol" w:hint="default"/>
      </w:rPr>
    </w:lvl>
    <w:lvl w:ilvl="7" w:tplc="040C0003" w:tentative="1">
      <w:start w:val="1"/>
      <w:numFmt w:val="bullet"/>
      <w:lvlText w:val="o"/>
      <w:lvlJc w:val="left"/>
      <w:pPr>
        <w:ind w:left="7810" w:hanging="360"/>
      </w:pPr>
      <w:rPr>
        <w:rFonts w:ascii="Courier New" w:hAnsi="Courier New" w:cs="Courier New" w:hint="default"/>
      </w:rPr>
    </w:lvl>
    <w:lvl w:ilvl="8" w:tplc="040C0005" w:tentative="1">
      <w:start w:val="1"/>
      <w:numFmt w:val="bullet"/>
      <w:lvlText w:val=""/>
      <w:lvlJc w:val="left"/>
      <w:pPr>
        <w:ind w:left="8530" w:hanging="360"/>
      </w:pPr>
      <w:rPr>
        <w:rFonts w:ascii="Wingdings" w:hAnsi="Wingdings" w:hint="default"/>
      </w:rPr>
    </w:lvl>
  </w:abstractNum>
  <w:abstractNum w:abstractNumId="21" w15:restartNumberingAfterBreak="0">
    <w:nsid w:val="7C0D4918"/>
    <w:multiLevelType w:val="hybridMultilevel"/>
    <w:tmpl w:val="B18E3186"/>
    <w:lvl w:ilvl="0" w:tplc="040C000B">
      <w:start w:val="1"/>
      <w:numFmt w:val="bullet"/>
      <w:lvlText w:val=""/>
      <w:lvlJc w:val="left"/>
      <w:pPr>
        <w:ind w:left="862" w:hanging="360"/>
      </w:pPr>
      <w:rPr>
        <w:rFonts w:ascii="Wingdings" w:hAnsi="Wingdings"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num w:numId="1">
    <w:abstractNumId w:val="18"/>
  </w:num>
  <w:num w:numId="2">
    <w:abstractNumId w:val="2"/>
  </w:num>
  <w:num w:numId="3">
    <w:abstractNumId w:val="3"/>
  </w:num>
  <w:num w:numId="4">
    <w:abstractNumId w:val="11"/>
  </w:num>
  <w:num w:numId="5">
    <w:abstractNumId w:val="13"/>
  </w:num>
  <w:num w:numId="6">
    <w:abstractNumId w:val="14"/>
  </w:num>
  <w:num w:numId="7">
    <w:abstractNumId w:val="16"/>
  </w:num>
  <w:num w:numId="8">
    <w:abstractNumId w:val="10"/>
  </w:num>
  <w:num w:numId="9">
    <w:abstractNumId w:val="17"/>
  </w:num>
  <w:num w:numId="10">
    <w:abstractNumId w:val="1"/>
  </w:num>
  <w:num w:numId="11">
    <w:abstractNumId w:val="13"/>
  </w:num>
  <w:num w:numId="12">
    <w:abstractNumId w:val="5"/>
  </w:num>
  <w:num w:numId="13">
    <w:abstractNumId w:val="8"/>
  </w:num>
  <w:num w:numId="14">
    <w:abstractNumId w:val="7"/>
  </w:num>
  <w:num w:numId="15">
    <w:abstractNumId w:val="21"/>
  </w:num>
  <w:num w:numId="16">
    <w:abstractNumId w:val="20"/>
  </w:num>
  <w:num w:numId="17">
    <w:abstractNumId w:val="4"/>
  </w:num>
  <w:num w:numId="18">
    <w:abstractNumId w:val="12"/>
  </w:num>
  <w:num w:numId="19">
    <w:abstractNumId w:val="0"/>
  </w:num>
  <w:num w:numId="20">
    <w:abstractNumId w:val="19"/>
  </w:num>
  <w:num w:numId="21">
    <w:abstractNumId w:val="6"/>
  </w:num>
  <w:num w:numId="22">
    <w:abstractNumId w:val="9"/>
  </w:num>
  <w:num w:numId="23">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FF3"/>
    <w:rsid w:val="00000355"/>
    <w:rsid w:val="00001472"/>
    <w:rsid w:val="00010FF7"/>
    <w:rsid w:val="0001366A"/>
    <w:rsid w:val="000144F3"/>
    <w:rsid w:val="00017445"/>
    <w:rsid w:val="000208E5"/>
    <w:rsid w:val="00021253"/>
    <w:rsid w:val="0002669F"/>
    <w:rsid w:val="0003327F"/>
    <w:rsid w:val="0003347B"/>
    <w:rsid w:val="000339BF"/>
    <w:rsid w:val="00040929"/>
    <w:rsid w:val="00041AF2"/>
    <w:rsid w:val="000436F1"/>
    <w:rsid w:val="00043D85"/>
    <w:rsid w:val="00044330"/>
    <w:rsid w:val="00045D91"/>
    <w:rsid w:val="00047125"/>
    <w:rsid w:val="00053A7A"/>
    <w:rsid w:val="00054FBE"/>
    <w:rsid w:val="0006022E"/>
    <w:rsid w:val="00063B85"/>
    <w:rsid w:val="0006650E"/>
    <w:rsid w:val="000666CE"/>
    <w:rsid w:val="00070D5C"/>
    <w:rsid w:val="00083A47"/>
    <w:rsid w:val="00084443"/>
    <w:rsid w:val="000863EB"/>
    <w:rsid w:val="00086510"/>
    <w:rsid w:val="00094484"/>
    <w:rsid w:val="000944F2"/>
    <w:rsid w:val="000A03FE"/>
    <w:rsid w:val="000A0B80"/>
    <w:rsid w:val="000A1B9C"/>
    <w:rsid w:val="000B11BA"/>
    <w:rsid w:val="000B34BB"/>
    <w:rsid w:val="000B3B70"/>
    <w:rsid w:val="000B52E8"/>
    <w:rsid w:val="000B7422"/>
    <w:rsid w:val="000C10A2"/>
    <w:rsid w:val="000C145F"/>
    <w:rsid w:val="000C197A"/>
    <w:rsid w:val="000D0217"/>
    <w:rsid w:val="000D19CD"/>
    <w:rsid w:val="000D317C"/>
    <w:rsid w:val="000D7FA8"/>
    <w:rsid w:val="000E03F5"/>
    <w:rsid w:val="000E1286"/>
    <w:rsid w:val="000E5733"/>
    <w:rsid w:val="000E5DA0"/>
    <w:rsid w:val="000E7070"/>
    <w:rsid w:val="000E7740"/>
    <w:rsid w:val="000E7B85"/>
    <w:rsid w:val="000F7ADF"/>
    <w:rsid w:val="0010253F"/>
    <w:rsid w:val="001037C8"/>
    <w:rsid w:val="00106AE9"/>
    <w:rsid w:val="00106DDC"/>
    <w:rsid w:val="00107459"/>
    <w:rsid w:val="00110D22"/>
    <w:rsid w:val="00116362"/>
    <w:rsid w:val="001244F0"/>
    <w:rsid w:val="0012721F"/>
    <w:rsid w:val="00137EF2"/>
    <w:rsid w:val="00144DAF"/>
    <w:rsid w:val="0014540C"/>
    <w:rsid w:val="00152794"/>
    <w:rsid w:val="001528EC"/>
    <w:rsid w:val="00157319"/>
    <w:rsid w:val="00162702"/>
    <w:rsid w:val="00165639"/>
    <w:rsid w:val="001705AE"/>
    <w:rsid w:val="00171135"/>
    <w:rsid w:val="001748E3"/>
    <w:rsid w:val="001755F0"/>
    <w:rsid w:val="00180990"/>
    <w:rsid w:val="00182A20"/>
    <w:rsid w:val="001908CB"/>
    <w:rsid w:val="001A1355"/>
    <w:rsid w:val="001B44CB"/>
    <w:rsid w:val="001B4520"/>
    <w:rsid w:val="001B554D"/>
    <w:rsid w:val="001B7DBB"/>
    <w:rsid w:val="001C28C9"/>
    <w:rsid w:val="001C2E45"/>
    <w:rsid w:val="001C30E7"/>
    <w:rsid w:val="001C7081"/>
    <w:rsid w:val="001D1010"/>
    <w:rsid w:val="001D24CF"/>
    <w:rsid w:val="001D73BF"/>
    <w:rsid w:val="001E17D0"/>
    <w:rsid w:val="001E5195"/>
    <w:rsid w:val="001E5D51"/>
    <w:rsid w:val="001E6E32"/>
    <w:rsid w:val="001F6E69"/>
    <w:rsid w:val="001F76B6"/>
    <w:rsid w:val="00212172"/>
    <w:rsid w:val="0021325F"/>
    <w:rsid w:val="00214783"/>
    <w:rsid w:val="00232D95"/>
    <w:rsid w:val="00235901"/>
    <w:rsid w:val="0024335F"/>
    <w:rsid w:val="00244ACB"/>
    <w:rsid w:val="00245388"/>
    <w:rsid w:val="00245E34"/>
    <w:rsid w:val="0024661E"/>
    <w:rsid w:val="00251AC2"/>
    <w:rsid w:val="0025246C"/>
    <w:rsid w:val="00257918"/>
    <w:rsid w:val="0026113F"/>
    <w:rsid w:val="00261EEE"/>
    <w:rsid w:val="00264E15"/>
    <w:rsid w:val="00271184"/>
    <w:rsid w:val="002736F8"/>
    <w:rsid w:val="00275040"/>
    <w:rsid w:val="00284305"/>
    <w:rsid w:val="00293ED8"/>
    <w:rsid w:val="002A361F"/>
    <w:rsid w:val="002A4FA3"/>
    <w:rsid w:val="002A6322"/>
    <w:rsid w:val="002A6626"/>
    <w:rsid w:val="002B0B82"/>
    <w:rsid w:val="002B10AD"/>
    <w:rsid w:val="002C3058"/>
    <w:rsid w:val="002C5191"/>
    <w:rsid w:val="002C79B9"/>
    <w:rsid w:val="002D2738"/>
    <w:rsid w:val="002D47E8"/>
    <w:rsid w:val="002D6143"/>
    <w:rsid w:val="002D68F2"/>
    <w:rsid w:val="002E067B"/>
    <w:rsid w:val="002E77D5"/>
    <w:rsid w:val="002F1C67"/>
    <w:rsid w:val="002F251C"/>
    <w:rsid w:val="002F4374"/>
    <w:rsid w:val="00302DC5"/>
    <w:rsid w:val="003041B6"/>
    <w:rsid w:val="0030422B"/>
    <w:rsid w:val="003057DA"/>
    <w:rsid w:val="00314364"/>
    <w:rsid w:val="00331431"/>
    <w:rsid w:val="00331A37"/>
    <w:rsid w:val="00331BA6"/>
    <w:rsid w:val="00332820"/>
    <w:rsid w:val="00340EB0"/>
    <w:rsid w:val="00341A7F"/>
    <w:rsid w:val="003443DF"/>
    <w:rsid w:val="00344F6C"/>
    <w:rsid w:val="00346141"/>
    <w:rsid w:val="00347265"/>
    <w:rsid w:val="003475FF"/>
    <w:rsid w:val="003502BC"/>
    <w:rsid w:val="00350405"/>
    <w:rsid w:val="003504FF"/>
    <w:rsid w:val="003508EB"/>
    <w:rsid w:val="00350E5F"/>
    <w:rsid w:val="00351276"/>
    <w:rsid w:val="00353F09"/>
    <w:rsid w:val="003579AD"/>
    <w:rsid w:val="00360E50"/>
    <w:rsid w:val="00362500"/>
    <w:rsid w:val="00363CB9"/>
    <w:rsid w:val="00367714"/>
    <w:rsid w:val="00370768"/>
    <w:rsid w:val="0037241B"/>
    <w:rsid w:val="003745A8"/>
    <w:rsid w:val="003765CC"/>
    <w:rsid w:val="00376A8E"/>
    <w:rsid w:val="00382AF6"/>
    <w:rsid w:val="00384650"/>
    <w:rsid w:val="00392CC2"/>
    <w:rsid w:val="003978C9"/>
    <w:rsid w:val="003A3C44"/>
    <w:rsid w:val="003A5B9C"/>
    <w:rsid w:val="003C1E53"/>
    <w:rsid w:val="003C4A7C"/>
    <w:rsid w:val="003D2E4E"/>
    <w:rsid w:val="003D40AE"/>
    <w:rsid w:val="003D7C03"/>
    <w:rsid w:val="003E0132"/>
    <w:rsid w:val="003E5DDE"/>
    <w:rsid w:val="003F3420"/>
    <w:rsid w:val="003F5F33"/>
    <w:rsid w:val="00403F4D"/>
    <w:rsid w:val="00407027"/>
    <w:rsid w:val="0041069B"/>
    <w:rsid w:val="00412212"/>
    <w:rsid w:val="00412E6F"/>
    <w:rsid w:val="00413DBA"/>
    <w:rsid w:val="00414522"/>
    <w:rsid w:val="00421259"/>
    <w:rsid w:val="00422159"/>
    <w:rsid w:val="00426B67"/>
    <w:rsid w:val="0042762C"/>
    <w:rsid w:val="004302A7"/>
    <w:rsid w:val="00430EC0"/>
    <w:rsid w:val="00431ED3"/>
    <w:rsid w:val="00433F3B"/>
    <w:rsid w:val="0044549B"/>
    <w:rsid w:val="00446643"/>
    <w:rsid w:val="00452640"/>
    <w:rsid w:val="004643FD"/>
    <w:rsid w:val="00470069"/>
    <w:rsid w:val="00470284"/>
    <w:rsid w:val="00471139"/>
    <w:rsid w:val="00481707"/>
    <w:rsid w:val="004852E4"/>
    <w:rsid w:val="00485992"/>
    <w:rsid w:val="0048675B"/>
    <w:rsid w:val="00493759"/>
    <w:rsid w:val="00497F2F"/>
    <w:rsid w:val="004A157C"/>
    <w:rsid w:val="004A15E8"/>
    <w:rsid w:val="004A1916"/>
    <w:rsid w:val="004A2368"/>
    <w:rsid w:val="004A7007"/>
    <w:rsid w:val="004B54ED"/>
    <w:rsid w:val="004B5A9C"/>
    <w:rsid w:val="004C3260"/>
    <w:rsid w:val="004C3D84"/>
    <w:rsid w:val="004C5CF1"/>
    <w:rsid w:val="004C606D"/>
    <w:rsid w:val="004D0CF2"/>
    <w:rsid w:val="004D156F"/>
    <w:rsid w:val="004D68D1"/>
    <w:rsid w:val="004D6A8E"/>
    <w:rsid w:val="004E0148"/>
    <w:rsid w:val="004E40EA"/>
    <w:rsid w:val="004E77C4"/>
    <w:rsid w:val="004F429E"/>
    <w:rsid w:val="004F4A1C"/>
    <w:rsid w:val="00506854"/>
    <w:rsid w:val="00510E02"/>
    <w:rsid w:val="00511F8D"/>
    <w:rsid w:val="00512011"/>
    <w:rsid w:val="0051287A"/>
    <w:rsid w:val="005130F3"/>
    <w:rsid w:val="005133E7"/>
    <w:rsid w:val="00513D9D"/>
    <w:rsid w:val="00515009"/>
    <w:rsid w:val="00521747"/>
    <w:rsid w:val="00524C28"/>
    <w:rsid w:val="005269CA"/>
    <w:rsid w:val="00532C8D"/>
    <w:rsid w:val="00534EBE"/>
    <w:rsid w:val="005413BD"/>
    <w:rsid w:val="00541B8D"/>
    <w:rsid w:val="00542511"/>
    <w:rsid w:val="00546FE0"/>
    <w:rsid w:val="0054717D"/>
    <w:rsid w:val="00550604"/>
    <w:rsid w:val="005515C2"/>
    <w:rsid w:val="00556FA7"/>
    <w:rsid w:val="0055737C"/>
    <w:rsid w:val="00560634"/>
    <w:rsid w:val="0056063A"/>
    <w:rsid w:val="00563687"/>
    <w:rsid w:val="00567528"/>
    <w:rsid w:val="00567959"/>
    <w:rsid w:val="005706E9"/>
    <w:rsid w:val="0058041E"/>
    <w:rsid w:val="00580FE5"/>
    <w:rsid w:val="00585205"/>
    <w:rsid w:val="00593CA0"/>
    <w:rsid w:val="00596000"/>
    <w:rsid w:val="00596345"/>
    <w:rsid w:val="00596858"/>
    <w:rsid w:val="00597E6C"/>
    <w:rsid w:val="005A2032"/>
    <w:rsid w:val="005A44F2"/>
    <w:rsid w:val="005A4DB5"/>
    <w:rsid w:val="005A6794"/>
    <w:rsid w:val="005B11C8"/>
    <w:rsid w:val="005B25FE"/>
    <w:rsid w:val="005C0668"/>
    <w:rsid w:val="005C4B82"/>
    <w:rsid w:val="005D13D9"/>
    <w:rsid w:val="005D1A2E"/>
    <w:rsid w:val="005D1EDC"/>
    <w:rsid w:val="005D1F58"/>
    <w:rsid w:val="005D44E1"/>
    <w:rsid w:val="005D555E"/>
    <w:rsid w:val="005E0826"/>
    <w:rsid w:val="005E356A"/>
    <w:rsid w:val="005E63A7"/>
    <w:rsid w:val="005E7BCB"/>
    <w:rsid w:val="005F0A82"/>
    <w:rsid w:val="005F10B4"/>
    <w:rsid w:val="005F1D51"/>
    <w:rsid w:val="005F3040"/>
    <w:rsid w:val="00604400"/>
    <w:rsid w:val="006044D6"/>
    <w:rsid w:val="00622275"/>
    <w:rsid w:val="006232E6"/>
    <w:rsid w:val="00630DA7"/>
    <w:rsid w:val="0064097D"/>
    <w:rsid w:val="00642FDE"/>
    <w:rsid w:val="00644B26"/>
    <w:rsid w:val="00644C5C"/>
    <w:rsid w:val="006465DC"/>
    <w:rsid w:val="006528A6"/>
    <w:rsid w:val="00656CA2"/>
    <w:rsid w:val="0065735D"/>
    <w:rsid w:val="00662B4A"/>
    <w:rsid w:val="00664BF6"/>
    <w:rsid w:val="00665242"/>
    <w:rsid w:val="00666DD5"/>
    <w:rsid w:val="00671447"/>
    <w:rsid w:val="00673189"/>
    <w:rsid w:val="006737FA"/>
    <w:rsid w:val="006744C7"/>
    <w:rsid w:val="00677236"/>
    <w:rsid w:val="00686E6E"/>
    <w:rsid w:val="00690611"/>
    <w:rsid w:val="006A44DB"/>
    <w:rsid w:val="006A63E0"/>
    <w:rsid w:val="006B052D"/>
    <w:rsid w:val="006B4E88"/>
    <w:rsid w:val="006B6916"/>
    <w:rsid w:val="006C3E54"/>
    <w:rsid w:val="006C4CC3"/>
    <w:rsid w:val="006D0A8C"/>
    <w:rsid w:val="006D5389"/>
    <w:rsid w:val="006E0AF3"/>
    <w:rsid w:val="006E21B0"/>
    <w:rsid w:val="006E2F9C"/>
    <w:rsid w:val="006E5791"/>
    <w:rsid w:val="006F0B57"/>
    <w:rsid w:val="006F1817"/>
    <w:rsid w:val="006F23E3"/>
    <w:rsid w:val="006F263F"/>
    <w:rsid w:val="006F2F12"/>
    <w:rsid w:val="006F2FB9"/>
    <w:rsid w:val="006F5211"/>
    <w:rsid w:val="006F5BDD"/>
    <w:rsid w:val="00704198"/>
    <w:rsid w:val="007044C7"/>
    <w:rsid w:val="00711622"/>
    <w:rsid w:val="00713CDF"/>
    <w:rsid w:val="00717FA6"/>
    <w:rsid w:val="00721DF1"/>
    <w:rsid w:val="007221BF"/>
    <w:rsid w:val="00722A42"/>
    <w:rsid w:val="00722BEA"/>
    <w:rsid w:val="007258AA"/>
    <w:rsid w:val="0073212C"/>
    <w:rsid w:val="00737BEB"/>
    <w:rsid w:val="00746E1B"/>
    <w:rsid w:val="007474D4"/>
    <w:rsid w:val="00747561"/>
    <w:rsid w:val="0075038F"/>
    <w:rsid w:val="00751A88"/>
    <w:rsid w:val="00752C99"/>
    <w:rsid w:val="00755C0E"/>
    <w:rsid w:val="0076386E"/>
    <w:rsid w:val="007639B4"/>
    <w:rsid w:val="007663CD"/>
    <w:rsid w:val="00766707"/>
    <w:rsid w:val="00766C1F"/>
    <w:rsid w:val="00767F70"/>
    <w:rsid w:val="007701F5"/>
    <w:rsid w:val="00770CC0"/>
    <w:rsid w:val="00772294"/>
    <w:rsid w:val="00775491"/>
    <w:rsid w:val="0078002F"/>
    <w:rsid w:val="00782CF7"/>
    <w:rsid w:val="00784919"/>
    <w:rsid w:val="0078587A"/>
    <w:rsid w:val="007A0DAE"/>
    <w:rsid w:val="007A2CFF"/>
    <w:rsid w:val="007A6A3C"/>
    <w:rsid w:val="007A6F9F"/>
    <w:rsid w:val="007A6FCC"/>
    <w:rsid w:val="007B2B06"/>
    <w:rsid w:val="007B5FF3"/>
    <w:rsid w:val="007C12EE"/>
    <w:rsid w:val="007C2603"/>
    <w:rsid w:val="007C2640"/>
    <w:rsid w:val="007D159B"/>
    <w:rsid w:val="007D1606"/>
    <w:rsid w:val="007D2C0A"/>
    <w:rsid w:val="007D512F"/>
    <w:rsid w:val="007D5495"/>
    <w:rsid w:val="007E289C"/>
    <w:rsid w:val="007E4796"/>
    <w:rsid w:val="007E5415"/>
    <w:rsid w:val="007F0906"/>
    <w:rsid w:val="007F603B"/>
    <w:rsid w:val="007F6EB9"/>
    <w:rsid w:val="0080005C"/>
    <w:rsid w:val="0080778C"/>
    <w:rsid w:val="00810DBF"/>
    <w:rsid w:val="0081123F"/>
    <w:rsid w:val="0081396B"/>
    <w:rsid w:val="00813EF3"/>
    <w:rsid w:val="00814641"/>
    <w:rsid w:val="00821DAA"/>
    <w:rsid w:val="00822328"/>
    <w:rsid w:val="008243C0"/>
    <w:rsid w:val="0082608F"/>
    <w:rsid w:val="00833744"/>
    <w:rsid w:val="00836C55"/>
    <w:rsid w:val="008406B9"/>
    <w:rsid w:val="008417D4"/>
    <w:rsid w:val="0084186D"/>
    <w:rsid w:val="00846D60"/>
    <w:rsid w:val="008527ED"/>
    <w:rsid w:val="008531ED"/>
    <w:rsid w:val="0087358D"/>
    <w:rsid w:val="0088306B"/>
    <w:rsid w:val="0088600A"/>
    <w:rsid w:val="00886A9B"/>
    <w:rsid w:val="008912C8"/>
    <w:rsid w:val="00891B1A"/>
    <w:rsid w:val="00891B9E"/>
    <w:rsid w:val="00895511"/>
    <w:rsid w:val="00897F50"/>
    <w:rsid w:val="008A1BFA"/>
    <w:rsid w:val="008A61D8"/>
    <w:rsid w:val="008B02C2"/>
    <w:rsid w:val="008B3A23"/>
    <w:rsid w:val="008B5213"/>
    <w:rsid w:val="008B6960"/>
    <w:rsid w:val="008C7D3F"/>
    <w:rsid w:val="008D38EC"/>
    <w:rsid w:val="008E072C"/>
    <w:rsid w:val="008E482F"/>
    <w:rsid w:val="008E6116"/>
    <w:rsid w:val="008F234E"/>
    <w:rsid w:val="008F58BB"/>
    <w:rsid w:val="00902834"/>
    <w:rsid w:val="0090314D"/>
    <w:rsid w:val="00903B77"/>
    <w:rsid w:val="009044AE"/>
    <w:rsid w:val="00906685"/>
    <w:rsid w:val="00910D6B"/>
    <w:rsid w:val="009122D3"/>
    <w:rsid w:val="009146C4"/>
    <w:rsid w:val="00917334"/>
    <w:rsid w:val="009272FF"/>
    <w:rsid w:val="009274DC"/>
    <w:rsid w:val="00927FC1"/>
    <w:rsid w:val="00932ECF"/>
    <w:rsid w:val="00935E3B"/>
    <w:rsid w:val="00937A4A"/>
    <w:rsid w:val="00941339"/>
    <w:rsid w:val="00944EEF"/>
    <w:rsid w:val="00945129"/>
    <w:rsid w:val="00947863"/>
    <w:rsid w:val="009530AA"/>
    <w:rsid w:val="00954056"/>
    <w:rsid w:val="009548A9"/>
    <w:rsid w:val="00954DA1"/>
    <w:rsid w:val="00960F60"/>
    <w:rsid w:val="00983998"/>
    <w:rsid w:val="00990731"/>
    <w:rsid w:val="00990A6F"/>
    <w:rsid w:val="0099290C"/>
    <w:rsid w:val="009B1C9F"/>
    <w:rsid w:val="009B3F83"/>
    <w:rsid w:val="009B7E1A"/>
    <w:rsid w:val="009C09BF"/>
    <w:rsid w:val="009C1415"/>
    <w:rsid w:val="009C7080"/>
    <w:rsid w:val="009D63CC"/>
    <w:rsid w:val="009E21DF"/>
    <w:rsid w:val="009E30D4"/>
    <w:rsid w:val="009E7A77"/>
    <w:rsid w:val="009F01DB"/>
    <w:rsid w:val="009F3A1A"/>
    <w:rsid w:val="009F5093"/>
    <w:rsid w:val="009F59AD"/>
    <w:rsid w:val="00A0233B"/>
    <w:rsid w:val="00A02B17"/>
    <w:rsid w:val="00A04F42"/>
    <w:rsid w:val="00A065B7"/>
    <w:rsid w:val="00A06B21"/>
    <w:rsid w:val="00A10839"/>
    <w:rsid w:val="00A118F1"/>
    <w:rsid w:val="00A1297A"/>
    <w:rsid w:val="00A143D5"/>
    <w:rsid w:val="00A15E81"/>
    <w:rsid w:val="00A15FDD"/>
    <w:rsid w:val="00A1681C"/>
    <w:rsid w:val="00A2335C"/>
    <w:rsid w:val="00A251BE"/>
    <w:rsid w:val="00A264C9"/>
    <w:rsid w:val="00A2660F"/>
    <w:rsid w:val="00A26BF3"/>
    <w:rsid w:val="00A26CC1"/>
    <w:rsid w:val="00A41C0D"/>
    <w:rsid w:val="00A529BE"/>
    <w:rsid w:val="00A52A66"/>
    <w:rsid w:val="00A572A6"/>
    <w:rsid w:val="00A65722"/>
    <w:rsid w:val="00A70CCF"/>
    <w:rsid w:val="00A7568E"/>
    <w:rsid w:val="00A842BF"/>
    <w:rsid w:val="00A84A9D"/>
    <w:rsid w:val="00A85579"/>
    <w:rsid w:val="00A85F8D"/>
    <w:rsid w:val="00A90957"/>
    <w:rsid w:val="00A919D3"/>
    <w:rsid w:val="00A94C16"/>
    <w:rsid w:val="00A94EDC"/>
    <w:rsid w:val="00A9681F"/>
    <w:rsid w:val="00A9703D"/>
    <w:rsid w:val="00AA3E07"/>
    <w:rsid w:val="00AB698F"/>
    <w:rsid w:val="00AC153B"/>
    <w:rsid w:val="00AC25B4"/>
    <w:rsid w:val="00AC3FC1"/>
    <w:rsid w:val="00AC6E14"/>
    <w:rsid w:val="00AD1492"/>
    <w:rsid w:val="00AD3829"/>
    <w:rsid w:val="00AD3863"/>
    <w:rsid w:val="00AD439B"/>
    <w:rsid w:val="00AD4D93"/>
    <w:rsid w:val="00AE0A0F"/>
    <w:rsid w:val="00AE17C6"/>
    <w:rsid w:val="00AE22D8"/>
    <w:rsid w:val="00AE2F5D"/>
    <w:rsid w:val="00AF1E67"/>
    <w:rsid w:val="00AF390B"/>
    <w:rsid w:val="00AF520B"/>
    <w:rsid w:val="00B04A97"/>
    <w:rsid w:val="00B137E4"/>
    <w:rsid w:val="00B13AA9"/>
    <w:rsid w:val="00B145F2"/>
    <w:rsid w:val="00B17100"/>
    <w:rsid w:val="00B2539C"/>
    <w:rsid w:val="00B26344"/>
    <w:rsid w:val="00B264C3"/>
    <w:rsid w:val="00B33BBF"/>
    <w:rsid w:val="00B344A8"/>
    <w:rsid w:val="00B368C8"/>
    <w:rsid w:val="00B42ED3"/>
    <w:rsid w:val="00B43B49"/>
    <w:rsid w:val="00B500CF"/>
    <w:rsid w:val="00B50603"/>
    <w:rsid w:val="00B51BD7"/>
    <w:rsid w:val="00B52B09"/>
    <w:rsid w:val="00B53B24"/>
    <w:rsid w:val="00B61D1F"/>
    <w:rsid w:val="00B636F3"/>
    <w:rsid w:val="00B651E3"/>
    <w:rsid w:val="00B67888"/>
    <w:rsid w:val="00B67EB8"/>
    <w:rsid w:val="00B70532"/>
    <w:rsid w:val="00B74EF3"/>
    <w:rsid w:val="00B76727"/>
    <w:rsid w:val="00B76C4A"/>
    <w:rsid w:val="00B81AF5"/>
    <w:rsid w:val="00B9141B"/>
    <w:rsid w:val="00B92970"/>
    <w:rsid w:val="00BA25ED"/>
    <w:rsid w:val="00BB375E"/>
    <w:rsid w:val="00BB4194"/>
    <w:rsid w:val="00BB5B81"/>
    <w:rsid w:val="00BC1E6F"/>
    <w:rsid w:val="00BC3577"/>
    <w:rsid w:val="00BC7534"/>
    <w:rsid w:val="00BD6430"/>
    <w:rsid w:val="00BD6C07"/>
    <w:rsid w:val="00BE0B33"/>
    <w:rsid w:val="00BF1BF3"/>
    <w:rsid w:val="00BF2E5E"/>
    <w:rsid w:val="00C00D21"/>
    <w:rsid w:val="00C026CC"/>
    <w:rsid w:val="00C0489A"/>
    <w:rsid w:val="00C05981"/>
    <w:rsid w:val="00C1336F"/>
    <w:rsid w:val="00C14FCE"/>
    <w:rsid w:val="00C16EC4"/>
    <w:rsid w:val="00C2435F"/>
    <w:rsid w:val="00C2697D"/>
    <w:rsid w:val="00C317C7"/>
    <w:rsid w:val="00C33761"/>
    <w:rsid w:val="00C37C04"/>
    <w:rsid w:val="00C418D4"/>
    <w:rsid w:val="00C47AC9"/>
    <w:rsid w:val="00C5141C"/>
    <w:rsid w:val="00C51624"/>
    <w:rsid w:val="00C51CEF"/>
    <w:rsid w:val="00C52048"/>
    <w:rsid w:val="00C5345B"/>
    <w:rsid w:val="00C57B6A"/>
    <w:rsid w:val="00C6276C"/>
    <w:rsid w:val="00C62E88"/>
    <w:rsid w:val="00C6733A"/>
    <w:rsid w:val="00C73401"/>
    <w:rsid w:val="00C759DC"/>
    <w:rsid w:val="00C831EE"/>
    <w:rsid w:val="00C852BA"/>
    <w:rsid w:val="00C85F39"/>
    <w:rsid w:val="00C92452"/>
    <w:rsid w:val="00CA636A"/>
    <w:rsid w:val="00CA7872"/>
    <w:rsid w:val="00CB2636"/>
    <w:rsid w:val="00CC3696"/>
    <w:rsid w:val="00CC50A7"/>
    <w:rsid w:val="00CC605C"/>
    <w:rsid w:val="00CD3664"/>
    <w:rsid w:val="00CE35B6"/>
    <w:rsid w:val="00CE3D0C"/>
    <w:rsid w:val="00CE4A76"/>
    <w:rsid w:val="00CF1A4D"/>
    <w:rsid w:val="00CF38FC"/>
    <w:rsid w:val="00CF4F4E"/>
    <w:rsid w:val="00D052F5"/>
    <w:rsid w:val="00D129CA"/>
    <w:rsid w:val="00D17885"/>
    <w:rsid w:val="00D17E86"/>
    <w:rsid w:val="00D20290"/>
    <w:rsid w:val="00D20B9B"/>
    <w:rsid w:val="00D25A8E"/>
    <w:rsid w:val="00D325DE"/>
    <w:rsid w:val="00D32F62"/>
    <w:rsid w:val="00D349F0"/>
    <w:rsid w:val="00D349F1"/>
    <w:rsid w:val="00D378FE"/>
    <w:rsid w:val="00D441C6"/>
    <w:rsid w:val="00D524F5"/>
    <w:rsid w:val="00D57919"/>
    <w:rsid w:val="00D57E08"/>
    <w:rsid w:val="00D60B41"/>
    <w:rsid w:val="00D62E8B"/>
    <w:rsid w:val="00D637C9"/>
    <w:rsid w:val="00D66E24"/>
    <w:rsid w:val="00D67449"/>
    <w:rsid w:val="00D67A0B"/>
    <w:rsid w:val="00D72ECE"/>
    <w:rsid w:val="00D72FEE"/>
    <w:rsid w:val="00D73628"/>
    <w:rsid w:val="00D73B1E"/>
    <w:rsid w:val="00D7570F"/>
    <w:rsid w:val="00D86150"/>
    <w:rsid w:val="00D867D8"/>
    <w:rsid w:val="00D86AD8"/>
    <w:rsid w:val="00D931C6"/>
    <w:rsid w:val="00D9355E"/>
    <w:rsid w:val="00D96C4F"/>
    <w:rsid w:val="00DA113E"/>
    <w:rsid w:val="00DA1B0D"/>
    <w:rsid w:val="00DA3B4C"/>
    <w:rsid w:val="00DA4217"/>
    <w:rsid w:val="00DA7D86"/>
    <w:rsid w:val="00DB0D54"/>
    <w:rsid w:val="00DB2608"/>
    <w:rsid w:val="00DB2F7B"/>
    <w:rsid w:val="00DB391B"/>
    <w:rsid w:val="00DB3F22"/>
    <w:rsid w:val="00DB62CB"/>
    <w:rsid w:val="00DB747D"/>
    <w:rsid w:val="00DB7A14"/>
    <w:rsid w:val="00DC2FA3"/>
    <w:rsid w:val="00DC6EB2"/>
    <w:rsid w:val="00DD0608"/>
    <w:rsid w:val="00DD2EF2"/>
    <w:rsid w:val="00DD5EE1"/>
    <w:rsid w:val="00DD6B9E"/>
    <w:rsid w:val="00DE5505"/>
    <w:rsid w:val="00DE5FFC"/>
    <w:rsid w:val="00DF2419"/>
    <w:rsid w:val="00DF4FB9"/>
    <w:rsid w:val="00DF5A38"/>
    <w:rsid w:val="00E12C4A"/>
    <w:rsid w:val="00E16F4D"/>
    <w:rsid w:val="00E247BB"/>
    <w:rsid w:val="00E254D5"/>
    <w:rsid w:val="00E25679"/>
    <w:rsid w:val="00E2612C"/>
    <w:rsid w:val="00E3665F"/>
    <w:rsid w:val="00E3776C"/>
    <w:rsid w:val="00E42FF3"/>
    <w:rsid w:val="00E4744D"/>
    <w:rsid w:val="00E5123D"/>
    <w:rsid w:val="00E628DB"/>
    <w:rsid w:val="00E673F7"/>
    <w:rsid w:val="00E67B50"/>
    <w:rsid w:val="00E72BAE"/>
    <w:rsid w:val="00E766CC"/>
    <w:rsid w:val="00E810A5"/>
    <w:rsid w:val="00E83640"/>
    <w:rsid w:val="00E86FA0"/>
    <w:rsid w:val="00E86FFC"/>
    <w:rsid w:val="00E908E4"/>
    <w:rsid w:val="00E921B0"/>
    <w:rsid w:val="00EA1347"/>
    <w:rsid w:val="00EB1161"/>
    <w:rsid w:val="00EB126F"/>
    <w:rsid w:val="00EB3B81"/>
    <w:rsid w:val="00EB4FE1"/>
    <w:rsid w:val="00EB58D9"/>
    <w:rsid w:val="00EC2159"/>
    <w:rsid w:val="00EC2356"/>
    <w:rsid w:val="00EC2F4E"/>
    <w:rsid w:val="00EC5786"/>
    <w:rsid w:val="00EC5D1B"/>
    <w:rsid w:val="00EC6141"/>
    <w:rsid w:val="00EC7A8C"/>
    <w:rsid w:val="00ED12E4"/>
    <w:rsid w:val="00ED3D7D"/>
    <w:rsid w:val="00ED6DA2"/>
    <w:rsid w:val="00EE4C36"/>
    <w:rsid w:val="00EE617A"/>
    <w:rsid w:val="00EE65EC"/>
    <w:rsid w:val="00EE6C10"/>
    <w:rsid w:val="00EF3D15"/>
    <w:rsid w:val="00EF40ED"/>
    <w:rsid w:val="00F00B40"/>
    <w:rsid w:val="00F03BF9"/>
    <w:rsid w:val="00F065F4"/>
    <w:rsid w:val="00F15583"/>
    <w:rsid w:val="00F212BE"/>
    <w:rsid w:val="00F35475"/>
    <w:rsid w:val="00F3733D"/>
    <w:rsid w:val="00F37678"/>
    <w:rsid w:val="00F37CE2"/>
    <w:rsid w:val="00F4431A"/>
    <w:rsid w:val="00F4640A"/>
    <w:rsid w:val="00F47740"/>
    <w:rsid w:val="00F5016C"/>
    <w:rsid w:val="00F50962"/>
    <w:rsid w:val="00F6320E"/>
    <w:rsid w:val="00F65FDA"/>
    <w:rsid w:val="00F67310"/>
    <w:rsid w:val="00F67A94"/>
    <w:rsid w:val="00F73A64"/>
    <w:rsid w:val="00F74527"/>
    <w:rsid w:val="00F76711"/>
    <w:rsid w:val="00F802CE"/>
    <w:rsid w:val="00F819E3"/>
    <w:rsid w:val="00F86FD7"/>
    <w:rsid w:val="00FA23C0"/>
    <w:rsid w:val="00FB1F5D"/>
    <w:rsid w:val="00FB22E8"/>
    <w:rsid w:val="00FB3B0E"/>
    <w:rsid w:val="00FC4A03"/>
    <w:rsid w:val="00FC579B"/>
    <w:rsid w:val="00FD0C11"/>
    <w:rsid w:val="00FD1691"/>
    <w:rsid w:val="00FD7587"/>
    <w:rsid w:val="00FE1267"/>
    <w:rsid w:val="00FF0C66"/>
    <w:rsid w:val="00FF2E6C"/>
    <w:rsid w:val="00FF5E01"/>
    <w:rsid w:val="00FF73B5"/>
    <w:rsid w:val="62408EA8"/>
    <w:rsid w:val="7F194A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4232"/>
  <w15:chartTrackingRefBased/>
  <w15:docId w15:val="{C7F4FE26-F394-48E5-9472-7D4F71007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9CD"/>
  </w:style>
  <w:style w:type="paragraph" w:styleId="Titre1">
    <w:name w:val="heading 1"/>
    <w:basedOn w:val="Normal"/>
    <w:next w:val="Normal"/>
    <w:link w:val="Titre1Car"/>
    <w:uiPriority w:val="9"/>
    <w:qFormat/>
    <w:rsid w:val="00AD439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rsid w:val="00446643"/>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eastAsia="fr-FR"/>
    </w:rPr>
  </w:style>
  <w:style w:type="paragraph" w:styleId="Titre5">
    <w:name w:val="heading 5"/>
    <w:basedOn w:val="Normal"/>
    <w:next w:val="Normal"/>
    <w:link w:val="Titre5Car"/>
    <w:uiPriority w:val="9"/>
    <w:unhideWhenUsed/>
    <w:qFormat/>
    <w:rsid w:val="004302A7"/>
    <w:pPr>
      <w:keepNext/>
      <w:keepLines/>
      <w:spacing w:before="40" w:after="0" w:line="240" w:lineRule="auto"/>
      <w:jc w:val="both"/>
      <w:outlineLvl w:val="4"/>
    </w:pPr>
    <w:rPr>
      <w:rFonts w:asciiTheme="majorHAnsi" w:eastAsiaTheme="majorEastAsia" w:hAnsiTheme="majorHAnsi" w:cstheme="majorBidi"/>
      <w:color w:val="2E74B5" w:themeColor="accent1" w:themeShade="BF"/>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En-tête11,E.e1,En-tête12,E.e2,En-tête111,E.e11,En-tête13,E.e3,En-tête14,E.e4,En-tête112,E.e12,En-tête121,E.e21,En-tête131,E.e31,En-tête15,E.e5,En-tête113,E.e13,En-tête122,E.e22,En-tête132,E.e32,En-tête141,E.e41,En-tête16,E.e6,E.e14"/>
    <w:basedOn w:val="Normal"/>
    <w:link w:val="En-tteCar"/>
    <w:unhideWhenUsed/>
    <w:rsid w:val="00E42FF3"/>
    <w:pPr>
      <w:tabs>
        <w:tab w:val="center" w:pos="4536"/>
        <w:tab w:val="right" w:pos="9072"/>
      </w:tabs>
      <w:spacing w:after="0" w:line="240" w:lineRule="auto"/>
    </w:pPr>
  </w:style>
  <w:style w:type="character" w:customStyle="1" w:styleId="En-tteCar">
    <w:name w:val="En-tête Car"/>
    <w:aliases w:val="En-tête1 Car,E.e Car,En-tête11 Car,E.e1 Car,En-tête12 Car,E.e2 Car,En-tête111 Car,E.e11 Car,En-tête13 Car,E.e3 Car,En-tête14 Car,E.e4 Car,En-tête112 Car,E.e12 Car,En-tête121 Car,E.e21 Car,En-tête131 Car,E.e31 Car,En-tête15 Car,E.e5 Car"/>
    <w:basedOn w:val="Policepardfaut"/>
    <w:link w:val="En-tte"/>
    <w:rsid w:val="00E42FF3"/>
  </w:style>
  <w:style w:type="paragraph" w:styleId="Pieddepage">
    <w:name w:val="footer"/>
    <w:basedOn w:val="Normal"/>
    <w:link w:val="PieddepageCar"/>
    <w:uiPriority w:val="99"/>
    <w:unhideWhenUsed/>
    <w:rsid w:val="00E42FF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42FF3"/>
  </w:style>
  <w:style w:type="table" w:styleId="Grilledutableau">
    <w:name w:val="Table Grid"/>
    <w:basedOn w:val="TableauNormal"/>
    <w:uiPriority w:val="39"/>
    <w:rsid w:val="00E42F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Normal">
    <w:name w:val="5. Normal"/>
    <w:basedOn w:val="Normal"/>
    <w:link w:val="5NormalCar"/>
    <w:qFormat/>
    <w:rsid w:val="00E42FF3"/>
    <w:pPr>
      <w:spacing w:before="120" w:after="120" w:line="288" w:lineRule="auto"/>
      <w:ind w:left="709" w:right="425"/>
      <w:jc w:val="both"/>
    </w:pPr>
    <w:rPr>
      <w:rFonts w:ascii="Arial" w:eastAsia="Calibri" w:hAnsi="Arial" w:cs="Arial"/>
      <w:sz w:val="18"/>
      <w:szCs w:val="18"/>
      <w:lang w:eastAsia="fr-FR"/>
    </w:rPr>
  </w:style>
  <w:style w:type="character" w:customStyle="1" w:styleId="5NormalCar">
    <w:name w:val="5. Normal Car"/>
    <w:link w:val="5Normal"/>
    <w:rsid w:val="00E42FF3"/>
    <w:rPr>
      <w:rFonts w:ascii="Arial" w:eastAsia="Calibri" w:hAnsi="Arial" w:cs="Arial"/>
      <w:sz w:val="18"/>
      <w:szCs w:val="18"/>
      <w:lang w:eastAsia="fr-FR"/>
    </w:rPr>
  </w:style>
  <w:style w:type="paragraph" w:customStyle="1" w:styleId="Notedebasdepage1">
    <w:name w:val="Note de bas de page1"/>
    <w:basedOn w:val="Normal"/>
    <w:next w:val="Notedebasdepage"/>
    <w:link w:val="NotedebasdepageCar"/>
    <w:uiPriority w:val="99"/>
    <w:rsid w:val="00E42FF3"/>
    <w:pPr>
      <w:spacing w:after="0" w:line="240" w:lineRule="auto"/>
    </w:pPr>
    <w:rPr>
      <w:rFonts w:ascii="Arial" w:hAnsi="Arial"/>
      <w:sz w:val="20"/>
      <w:szCs w:val="20"/>
    </w:rPr>
  </w:style>
  <w:style w:type="character" w:customStyle="1" w:styleId="NotedebasdepageCar">
    <w:name w:val="Note de bas de page Car"/>
    <w:basedOn w:val="Policepardfaut"/>
    <w:link w:val="Notedebasdepage1"/>
    <w:uiPriority w:val="99"/>
    <w:rsid w:val="00E42FF3"/>
    <w:rPr>
      <w:rFonts w:ascii="Arial" w:hAnsi="Arial"/>
      <w:sz w:val="20"/>
      <w:szCs w:val="20"/>
    </w:rPr>
  </w:style>
  <w:style w:type="paragraph" w:styleId="Notedebasdepage">
    <w:name w:val="footnote text"/>
    <w:basedOn w:val="Normal"/>
    <w:link w:val="NotedebasdepageCar1"/>
    <w:uiPriority w:val="99"/>
    <w:semiHidden/>
    <w:unhideWhenUsed/>
    <w:rsid w:val="00E42FF3"/>
    <w:pPr>
      <w:spacing w:after="0" w:line="240" w:lineRule="auto"/>
    </w:pPr>
    <w:rPr>
      <w:sz w:val="20"/>
      <w:szCs w:val="20"/>
    </w:rPr>
  </w:style>
  <w:style w:type="character" w:customStyle="1" w:styleId="NotedebasdepageCar1">
    <w:name w:val="Note de bas de page Car1"/>
    <w:basedOn w:val="Policepardfaut"/>
    <w:link w:val="Notedebasdepage"/>
    <w:uiPriority w:val="99"/>
    <w:semiHidden/>
    <w:rsid w:val="00E42FF3"/>
    <w:rPr>
      <w:sz w:val="20"/>
      <w:szCs w:val="20"/>
    </w:rPr>
  </w:style>
  <w:style w:type="character" w:styleId="Textedelespacerserv">
    <w:name w:val="Placeholder Text"/>
    <w:basedOn w:val="Policepardfaut"/>
    <w:uiPriority w:val="99"/>
    <w:semiHidden/>
    <w:rsid w:val="00E42FF3"/>
    <w:rPr>
      <w:color w:val="808080"/>
    </w:rPr>
  </w:style>
  <w:style w:type="paragraph" w:styleId="Lgende">
    <w:name w:val="caption"/>
    <w:basedOn w:val="Normal"/>
    <w:next w:val="Normal"/>
    <w:uiPriority w:val="35"/>
    <w:unhideWhenUsed/>
    <w:qFormat/>
    <w:rsid w:val="00E42FF3"/>
    <w:pPr>
      <w:numPr>
        <w:numId w:val="1"/>
      </w:numPr>
      <w:pBdr>
        <w:bottom w:val="single" w:sz="8" w:space="1" w:color="auto"/>
      </w:pBdr>
      <w:spacing w:after="0" w:line="240" w:lineRule="auto"/>
      <w:ind w:hanging="720"/>
      <w:jc w:val="both"/>
    </w:pPr>
    <w:rPr>
      <w:rFonts w:ascii="Georgia" w:hAnsi="Georgia" w:cs="Calibri Light"/>
      <w:b/>
      <w:sz w:val="24"/>
    </w:rPr>
  </w:style>
  <w:style w:type="paragraph" w:styleId="Paragraphedeliste">
    <w:name w:val="List Paragraph"/>
    <w:aliases w:val="Liste à puce - Normal,lp1,P1 Pharos,Bullet Niv 1,ParagrapheLEXSI,Liste num §,List Paragraph1,List Paragraph Char Char,texte de base,Puce focus,Normal bullet 2"/>
    <w:basedOn w:val="Normal"/>
    <w:link w:val="ParagraphedelisteCar"/>
    <w:uiPriority w:val="34"/>
    <w:qFormat/>
    <w:rsid w:val="00891B1A"/>
    <w:pPr>
      <w:ind w:left="720"/>
      <w:contextualSpacing/>
    </w:pPr>
  </w:style>
  <w:style w:type="paragraph" w:styleId="Corpsdetexte">
    <w:name w:val="Body Text"/>
    <w:basedOn w:val="Normal"/>
    <w:link w:val="CorpsdetexteCar"/>
    <w:uiPriority w:val="99"/>
    <w:unhideWhenUsed/>
    <w:rsid w:val="000B7422"/>
    <w:pPr>
      <w:spacing w:after="120" w:line="360" w:lineRule="auto"/>
      <w:jc w:val="both"/>
    </w:pPr>
    <w:rPr>
      <w:rFonts w:ascii="Georgia" w:hAnsi="Georgia"/>
    </w:rPr>
  </w:style>
  <w:style w:type="character" w:customStyle="1" w:styleId="CorpsdetexteCar">
    <w:name w:val="Corps de texte Car"/>
    <w:basedOn w:val="Policepardfaut"/>
    <w:link w:val="Corpsdetexte"/>
    <w:uiPriority w:val="99"/>
    <w:rsid w:val="000B7422"/>
    <w:rPr>
      <w:rFonts w:ascii="Georgia" w:hAnsi="Georgia"/>
    </w:rPr>
  </w:style>
  <w:style w:type="character" w:styleId="Lienhypertexte">
    <w:name w:val="Hyperlink"/>
    <w:basedOn w:val="Policepardfaut"/>
    <w:uiPriority w:val="99"/>
    <w:unhideWhenUsed/>
    <w:rsid w:val="00F065F4"/>
    <w:rPr>
      <w:color w:val="0563C1" w:themeColor="hyperlink"/>
      <w:u w:val="single"/>
    </w:rPr>
  </w:style>
  <w:style w:type="paragraph" w:styleId="Sansinterligne">
    <w:name w:val="No Spacing"/>
    <w:link w:val="SansinterligneCar"/>
    <w:uiPriority w:val="1"/>
    <w:qFormat/>
    <w:rsid w:val="00A118F1"/>
    <w:pPr>
      <w:spacing w:after="0" w:line="240" w:lineRule="auto"/>
    </w:pPr>
    <w:rPr>
      <w:rFonts w:ascii="Calibri" w:eastAsia="Times New Roman" w:hAnsi="Calibri" w:cs="Times New Roman"/>
      <w:lang w:eastAsia="fr-FR"/>
    </w:rPr>
  </w:style>
  <w:style w:type="character" w:customStyle="1" w:styleId="SansinterligneCar">
    <w:name w:val="Sans interligne Car"/>
    <w:link w:val="Sansinterligne"/>
    <w:uiPriority w:val="1"/>
    <w:rsid w:val="00A118F1"/>
    <w:rPr>
      <w:rFonts w:ascii="Calibri" w:eastAsia="Times New Roman" w:hAnsi="Calibri" w:cs="Times New Roman"/>
      <w:lang w:eastAsia="fr-FR"/>
    </w:rPr>
  </w:style>
  <w:style w:type="character" w:customStyle="1" w:styleId="Titre5Car">
    <w:name w:val="Titre 5 Car"/>
    <w:basedOn w:val="Policepardfaut"/>
    <w:link w:val="Titre5"/>
    <w:uiPriority w:val="9"/>
    <w:rsid w:val="004302A7"/>
    <w:rPr>
      <w:rFonts w:asciiTheme="majorHAnsi" w:eastAsiaTheme="majorEastAsia" w:hAnsiTheme="majorHAnsi" w:cstheme="majorBidi"/>
      <w:color w:val="2E74B5" w:themeColor="accent1" w:themeShade="BF"/>
      <w:sz w:val="20"/>
    </w:rPr>
  </w:style>
  <w:style w:type="paragraph" w:styleId="Corpsdetexte2">
    <w:name w:val="Body Text 2"/>
    <w:basedOn w:val="Normal"/>
    <w:link w:val="Corpsdetexte2Car"/>
    <w:uiPriority w:val="99"/>
    <w:unhideWhenUsed/>
    <w:rsid w:val="003765CC"/>
    <w:pPr>
      <w:spacing w:after="0"/>
      <w:jc w:val="both"/>
    </w:pPr>
    <w:rPr>
      <w:rFonts w:ascii="Calibri Light" w:hAnsi="Calibri Light" w:cs="Calibri Light"/>
      <w:i/>
      <w:color w:val="ED7D31" w:themeColor="accent2"/>
    </w:rPr>
  </w:style>
  <w:style w:type="character" w:customStyle="1" w:styleId="Corpsdetexte2Car">
    <w:name w:val="Corps de texte 2 Car"/>
    <w:basedOn w:val="Policepardfaut"/>
    <w:link w:val="Corpsdetexte2"/>
    <w:uiPriority w:val="99"/>
    <w:rsid w:val="003765CC"/>
    <w:rPr>
      <w:rFonts w:ascii="Calibri Light" w:hAnsi="Calibri Light" w:cs="Calibri Light"/>
      <w:i/>
      <w:color w:val="ED7D31" w:themeColor="accent2"/>
    </w:rPr>
  </w:style>
  <w:style w:type="table" w:customStyle="1" w:styleId="Grilledutableau1">
    <w:name w:val="Grille du tableau1"/>
    <w:basedOn w:val="TableauNormal"/>
    <w:next w:val="Grilledutableau"/>
    <w:rsid w:val="002F43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E65EC"/>
    <w:pPr>
      <w:spacing w:before="100" w:beforeAutospacing="1" w:after="100" w:afterAutospacing="1" w:line="240" w:lineRule="auto"/>
    </w:pPr>
    <w:rPr>
      <w:rFonts w:ascii="Times New Roman" w:hAnsi="Times New Roman" w:cs="Times New Roman"/>
      <w:sz w:val="24"/>
      <w:szCs w:val="24"/>
      <w:lang w:eastAsia="fr-FR"/>
    </w:rPr>
  </w:style>
  <w:style w:type="character" w:customStyle="1" w:styleId="Titre1Car">
    <w:name w:val="Titre 1 Car"/>
    <w:basedOn w:val="Policepardfaut"/>
    <w:link w:val="Titre1"/>
    <w:uiPriority w:val="9"/>
    <w:rsid w:val="00AD439B"/>
    <w:rPr>
      <w:rFonts w:asciiTheme="majorHAnsi" w:eastAsiaTheme="majorEastAsia" w:hAnsiTheme="majorHAnsi" w:cstheme="majorBidi"/>
      <w:color w:val="2E74B5" w:themeColor="accent1" w:themeShade="BF"/>
      <w:sz w:val="32"/>
      <w:szCs w:val="32"/>
    </w:rPr>
  </w:style>
  <w:style w:type="character" w:styleId="Marquedecommentaire">
    <w:name w:val="annotation reference"/>
    <w:basedOn w:val="Policepardfaut"/>
    <w:semiHidden/>
    <w:unhideWhenUsed/>
    <w:rsid w:val="00D72FEE"/>
    <w:rPr>
      <w:sz w:val="16"/>
      <w:szCs w:val="16"/>
    </w:rPr>
  </w:style>
  <w:style w:type="paragraph" w:styleId="Commentaire">
    <w:name w:val="annotation text"/>
    <w:basedOn w:val="Normal"/>
    <w:link w:val="CommentaireCar"/>
    <w:unhideWhenUsed/>
    <w:rsid w:val="00D72FEE"/>
    <w:pPr>
      <w:spacing w:line="240" w:lineRule="auto"/>
    </w:pPr>
    <w:rPr>
      <w:sz w:val="20"/>
      <w:szCs w:val="20"/>
    </w:rPr>
  </w:style>
  <w:style w:type="character" w:customStyle="1" w:styleId="CommentaireCar">
    <w:name w:val="Commentaire Car"/>
    <w:basedOn w:val="Policepardfaut"/>
    <w:link w:val="Commentaire"/>
    <w:rsid w:val="00D72FEE"/>
    <w:rPr>
      <w:sz w:val="20"/>
      <w:szCs w:val="20"/>
    </w:rPr>
  </w:style>
  <w:style w:type="paragraph" w:styleId="Objetducommentaire">
    <w:name w:val="annotation subject"/>
    <w:basedOn w:val="Commentaire"/>
    <w:next w:val="Commentaire"/>
    <w:link w:val="ObjetducommentaireCar"/>
    <w:uiPriority w:val="99"/>
    <w:unhideWhenUsed/>
    <w:rsid w:val="00D72FEE"/>
    <w:rPr>
      <w:b/>
      <w:bCs/>
    </w:rPr>
  </w:style>
  <w:style w:type="character" w:customStyle="1" w:styleId="ObjetducommentaireCar">
    <w:name w:val="Objet du commentaire Car"/>
    <w:basedOn w:val="CommentaireCar"/>
    <w:link w:val="Objetducommentaire"/>
    <w:uiPriority w:val="99"/>
    <w:rsid w:val="00D72FEE"/>
    <w:rPr>
      <w:b/>
      <w:bCs/>
      <w:sz w:val="20"/>
      <w:szCs w:val="20"/>
    </w:rPr>
  </w:style>
  <w:style w:type="paragraph" w:styleId="Textedebulles">
    <w:name w:val="Balloon Text"/>
    <w:basedOn w:val="Normal"/>
    <w:link w:val="TextedebullesCar"/>
    <w:uiPriority w:val="99"/>
    <w:semiHidden/>
    <w:unhideWhenUsed/>
    <w:rsid w:val="00D72FE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72FEE"/>
    <w:rPr>
      <w:rFonts w:ascii="Segoe UI" w:hAnsi="Segoe UI" w:cs="Segoe UI"/>
      <w:sz w:val="18"/>
      <w:szCs w:val="18"/>
    </w:rPr>
  </w:style>
  <w:style w:type="paragraph" w:customStyle="1" w:styleId="NormalSimple">
    <w:name w:val="NormalSimple"/>
    <w:basedOn w:val="Normal"/>
    <w:rsid w:val="00A84A9D"/>
    <w:pPr>
      <w:spacing w:before="60" w:after="60" w:line="240" w:lineRule="auto"/>
      <w:jc w:val="both"/>
    </w:pPr>
    <w:rPr>
      <w:rFonts w:ascii="Century Gothic" w:eastAsia="Times New Roman" w:hAnsi="Century Gothic" w:cs="Arial"/>
      <w:szCs w:val="20"/>
      <w:lang w:bidi="en-US"/>
    </w:rPr>
  </w:style>
  <w:style w:type="paragraph" w:customStyle="1" w:styleId="TextAlt0">
    <w:name w:val="Text (Alt+0)"/>
    <w:rsid w:val="00A94C16"/>
    <w:pPr>
      <w:keepLines/>
      <w:spacing w:before="120" w:after="0" w:line="260" w:lineRule="atLeast"/>
      <w:jc w:val="both"/>
    </w:pPr>
    <w:rPr>
      <w:rFonts w:ascii="Arial" w:eastAsia="Times New Roman" w:hAnsi="Arial" w:cs="Times New Roman"/>
      <w:sz w:val="20"/>
      <w:szCs w:val="20"/>
    </w:rPr>
  </w:style>
  <w:style w:type="paragraph" w:customStyle="1" w:styleId="PARAGA0">
    <w:name w:val="PARAG. A 0"/>
    <w:basedOn w:val="Normal"/>
    <w:rsid w:val="00A94C16"/>
    <w:pPr>
      <w:spacing w:after="0" w:line="360" w:lineRule="atLeast"/>
      <w:jc w:val="both"/>
    </w:pPr>
    <w:rPr>
      <w:rFonts w:ascii="Helvetica" w:eastAsia="Times New Roman" w:hAnsi="Helvetica" w:cs="Times New Roman"/>
      <w:sz w:val="20"/>
      <w:szCs w:val="20"/>
      <w:lang w:eastAsia="fr-FR"/>
    </w:rPr>
  </w:style>
  <w:style w:type="numbering" w:customStyle="1" w:styleId="StyleAvecpuces">
    <w:name w:val="Style Avec puces"/>
    <w:basedOn w:val="Aucuneliste"/>
    <w:rsid w:val="004A15E8"/>
    <w:pPr>
      <w:numPr>
        <w:numId w:val="9"/>
      </w:numPr>
    </w:pPr>
  </w:style>
  <w:style w:type="character" w:customStyle="1" w:styleId="ParagraphedelisteCar">
    <w:name w:val="Paragraphe de liste Car"/>
    <w:aliases w:val="Liste à puce - Normal Car,lp1 Car,P1 Pharos Car,Bullet Niv 1 Car,ParagrapheLEXSI Car,Liste num § Car,List Paragraph1 Car,List Paragraph Char Char Car,texte de base Car,Puce focus Car,Normal bullet 2 Car"/>
    <w:link w:val="Paragraphedeliste"/>
    <w:uiPriority w:val="34"/>
    <w:locked/>
    <w:rsid w:val="004A15E8"/>
  </w:style>
  <w:style w:type="paragraph" w:customStyle="1" w:styleId="PuceN1">
    <w:name w:val="Puce N1"/>
    <w:basedOn w:val="Paragraphedeliste"/>
    <w:link w:val="PuceN1Car"/>
    <w:qFormat/>
    <w:rsid w:val="004A15E8"/>
    <w:pPr>
      <w:numPr>
        <w:numId w:val="9"/>
      </w:numPr>
      <w:spacing w:before="60" w:after="60" w:line="240" w:lineRule="auto"/>
      <w:jc w:val="both"/>
    </w:pPr>
    <w:rPr>
      <w:rFonts w:ascii="Century Gothic" w:eastAsia="Times New Roman" w:hAnsi="Century Gothic" w:cs="Arial"/>
      <w:sz w:val="20"/>
      <w:szCs w:val="20"/>
      <w:lang w:bidi="en-US"/>
    </w:rPr>
  </w:style>
  <w:style w:type="paragraph" w:customStyle="1" w:styleId="PuceN2">
    <w:name w:val="Puce N2"/>
    <w:basedOn w:val="Paragraphedeliste"/>
    <w:qFormat/>
    <w:rsid w:val="004A15E8"/>
    <w:pPr>
      <w:numPr>
        <w:ilvl w:val="1"/>
        <w:numId w:val="9"/>
      </w:numPr>
      <w:spacing w:before="60" w:after="60" w:line="240" w:lineRule="auto"/>
      <w:jc w:val="both"/>
    </w:pPr>
    <w:rPr>
      <w:rFonts w:ascii="Century Gothic" w:eastAsia="Times New Roman" w:hAnsi="Century Gothic" w:cs="Arial"/>
      <w:sz w:val="20"/>
      <w:szCs w:val="20"/>
      <w:lang w:bidi="en-US"/>
    </w:rPr>
  </w:style>
  <w:style w:type="character" w:customStyle="1" w:styleId="PuceN1Car">
    <w:name w:val="Puce N1 Car"/>
    <w:basedOn w:val="ParagraphedelisteCar"/>
    <w:link w:val="PuceN1"/>
    <w:rsid w:val="004A15E8"/>
    <w:rPr>
      <w:rFonts w:ascii="Century Gothic" w:eastAsia="Times New Roman" w:hAnsi="Century Gothic" w:cs="Arial"/>
      <w:sz w:val="20"/>
      <w:szCs w:val="20"/>
      <w:lang w:bidi="en-US"/>
    </w:rPr>
  </w:style>
  <w:style w:type="paragraph" w:customStyle="1" w:styleId="PuceN3">
    <w:name w:val="Puce N3"/>
    <w:basedOn w:val="Paragraphedeliste"/>
    <w:qFormat/>
    <w:rsid w:val="004A15E8"/>
    <w:pPr>
      <w:numPr>
        <w:ilvl w:val="2"/>
        <w:numId w:val="9"/>
      </w:numPr>
      <w:spacing w:before="60" w:after="60" w:line="240" w:lineRule="auto"/>
      <w:jc w:val="both"/>
    </w:pPr>
    <w:rPr>
      <w:rFonts w:ascii="Century Gothic" w:eastAsia="Times New Roman" w:hAnsi="Century Gothic" w:cs="Arial"/>
      <w:sz w:val="20"/>
      <w:szCs w:val="20"/>
      <w:lang w:bidi="en-US"/>
    </w:rPr>
  </w:style>
  <w:style w:type="paragraph" w:customStyle="1" w:styleId="PuceN4">
    <w:name w:val="Puce N4"/>
    <w:basedOn w:val="Paragraphedeliste"/>
    <w:qFormat/>
    <w:rsid w:val="004A15E8"/>
    <w:pPr>
      <w:numPr>
        <w:ilvl w:val="3"/>
        <w:numId w:val="9"/>
      </w:numPr>
      <w:spacing w:before="60" w:after="60" w:line="240" w:lineRule="auto"/>
      <w:jc w:val="both"/>
    </w:pPr>
    <w:rPr>
      <w:rFonts w:ascii="Century Gothic" w:eastAsia="Times New Roman" w:hAnsi="Century Gothic" w:cs="Arial"/>
      <w:sz w:val="20"/>
      <w:szCs w:val="20"/>
      <w:lang w:bidi="en-US"/>
    </w:rPr>
  </w:style>
  <w:style w:type="paragraph" w:customStyle="1" w:styleId="PuceN5">
    <w:name w:val="Puce N5"/>
    <w:basedOn w:val="Paragraphedeliste"/>
    <w:qFormat/>
    <w:rsid w:val="004A15E8"/>
    <w:pPr>
      <w:numPr>
        <w:ilvl w:val="4"/>
        <w:numId w:val="9"/>
      </w:numPr>
      <w:spacing w:before="60" w:after="60" w:line="240" w:lineRule="auto"/>
      <w:jc w:val="both"/>
    </w:pPr>
    <w:rPr>
      <w:rFonts w:ascii="Century Gothic" w:eastAsia="Times New Roman" w:hAnsi="Century Gothic" w:cs="Arial"/>
      <w:sz w:val="20"/>
      <w:szCs w:val="20"/>
      <w:lang w:bidi="en-US"/>
    </w:rPr>
  </w:style>
  <w:style w:type="paragraph" w:customStyle="1" w:styleId="PuceN6">
    <w:name w:val="Puce N6"/>
    <w:basedOn w:val="Paragraphedeliste"/>
    <w:qFormat/>
    <w:rsid w:val="004A15E8"/>
    <w:pPr>
      <w:numPr>
        <w:ilvl w:val="5"/>
        <w:numId w:val="9"/>
      </w:numPr>
      <w:spacing w:before="60" w:after="60" w:line="240" w:lineRule="auto"/>
      <w:jc w:val="both"/>
    </w:pPr>
    <w:rPr>
      <w:rFonts w:ascii="Century Gothic" w:eastAsia="Times New Roman" w:hAnsi="Century Gothic" w:cs="Arial"/>
      <w:sz w:val="20"/>
      <w:szCs w:val="20"/>
      <w:lang w:bidi="en-US"/>
    </w:rPr>
  </w:style>
  <w:style w:type="character" w:customStyle="1" w:styleId="Titre2Car">
    <w:name w:val="Titre 2 Car"/>
    <w:basedOn w:val="Policepardfaut"/>
    <w:link w:val="Titre2"/>
    <w:uiPriority w:val="9"/>
    <w:semiHidden/>
    <w:rsid w:val="00446643"/>
    <w:rPr>
      <w:rFonts w:asciiTheme="majorHAnsi" w:eastAsiaTheme="majorEastAsia" w:hAnsiTheme="majorHAnsi" w:cstheme="majorBidi"/>
      <w:color w:val="2E74B5" w:themeColor="accent1" w:themeShade="BF"/>
      <w:sz w:val="26"/>
      <w:szCs w:val="26"/>
      <w:lang w:eastAsia="fr-FR"/>
    </w:rPr>
  </w:style>
  <w:style w:type="paragraph" w:styleId="Corpsdetexte3">
    <w:name w:val="Body Text 3"/>
    <w:basedOn w:val="Normal"/>
    <w:link w:val="Corpsdetexte3Car"/>
    <w:uiPriority w:val="99"/>
    <w:unhideWhenUsed/>
    <w:rsid w:val="007A0DAE"/>
    <w:pPr>
      <w:spacing w:after="120" w:line="360" w:lineRule="auto"/>
    </w:pPr>
    <w:rPr>
      <w:rFonts w:ascii="Arial Narrow" w:hAnsi="Arial Narrow"/>
      <w:b/>
      <w:bCs/>
      <w:lang w:eastAsia="fr-FR"/>
    </w:rPr>
  </w:style>
  <w:style w:type="character" w:customStyle="1" w:styleId="Corpsdetexte3Car">
    <w:name w:val="Corps de texte 3 Car"/>
    <w:basedOn w:val="Policepardfaut"/>
    <w:link w:val="Corpsdetexte3"/>
    <w:uiPriority w:val="99"/>
    <w:rsid w:val="007A0DAE"/>
    <w:rPr>
      <w:rFonts w:ascii="Arial Narrow" w:hAnsi="Arial Narrow"/>
      <w:b/>
      <w:bCs/>
      <w:lang w:eastAsia="fr-FR"/>
    </w:rPr>
  </w:style>
  <w:style w:type="paragraph" w:customStyle="1" w:styleId="Normal1">
    <w:name w:val="Normal1"/>
    <w:aliases w:val="s.Standard .Standard,s.Standard,Standard "/>
    <w:rsid w:val="00FD0C11"/>
    <w:pPr>
      <w:spacing w:after="0" w:line="240" w:lineRule="auto"/>
      <w:jc w:val="both"/>
    </w:pPr>
    <w:rPr>
      <w:rFonts w:ascii="Times" w:eastAsia="Times New Roman" w:hAnsi="Times" w:cs="Times New Roman"/>
      <w:sz w:val="24"/>
      <w:szCs w:val="20"/>
      <w:lang w:eastAsia="fr-FR"/>
    </w:rPr>
  </w:style>
  <w:style w:type="paragraph" w:styleId="Rvision">
    <w:name w:val="Revision"/>
    <w:hidden/>
    <w:uiPriority w:val="99"/>
    <w:semiHidden/>
    <w:rsid w:val="0080778C"/>
    <w:pPr>
      <w:spacing w:after="0" w:line="240" w:lineRule="auto"/>
    </w:pPr>
  </w:style>
  <w:style w:type="character" w:customStyle="1" w:styleId="normaltextrun">
    <w:name w:val="normaltextrun"/>
    <w:basedOn w:val="Policepardfaut"/>
    <w:rsid w:val="000208E5"/>
  </w:style>
  <w:style w:type="character" w:customStyle="1" w:styleId="eop">
    <w:name w:val="eop"/>
    <w:basedOn w:val="Policepardfaut"/>
    <w:rsid w:val="000208E5"/>
  </w:style>
  <w:style w:type="paragraph" w:customStyle="1" w:styleId="paragraph">
    <w:name w:val="paragraph"/>
    <w:basedOn w:val="Normal"/>
    <w:rsid w:val="000208E5"/>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etraitcorpsdetexte">
    <w:name w:val="Body Text Indent"/>
    <w:basedOn w:val="Normal"/>
    <w:link w:val="RetraitcorpsdetexteCar"/>
    <w:uiPriority w:val="99"/>
    <w:unhideWhenUsed/>
    <w:rsid w:val="00A065B7"/>
    <w:pPr>
      <w:spacing w:after="120" w:line="360" w:lineRule="auto"/>
      <w:ind w:left="426"/>
      <w:jc w:val="both"/>
    </w:pPr>
    <w:rPr>
      <w:rFonts w:ascii="Arial Narrow" w:hAnsi="Arial Narrow"/>
    </w:rPr>
  </w:style>
  <w:style w:type="character" w:customStyle="1" w:styleId="RetraitcorpsdetexteCar">
    <w:name w:val="Retrait corps de texte Car"/>
    <w:basedOn w:val="Policepardfaut"/>
    <w:link w:val="Retraitcorpsdetexte"/>
    <w:uiPriority w:val="99"/>
    <w:rsid w:val="00A065B7"/>
    <w:rPr>
      <w:rFonts w:ascii="Arial Narrow" w:hAnsi="Arial Narrow"/>
    </w:rPr>
  </w:style>
  <w:style w:type="paragraph" w:customStyle="1" w:styleId="Default">
    <w:name w:val="Default"/>
    <w:rsid w:val="0062227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564825">
      <w:bodyDiv w:val="1"/>
      <w:marLeft w:val="0"/>
      <w:marRight w:val="0"/>
      <w:marTop w:val="0"/>
      <w:marBottom w:val="0"/>
      <w:divBdr>
        <w:top w:val="none" w:sz="0" w:space="0" w:color="auto"/>
        <w:left w:val="none" w:sz="0" w:space="0" w:color="auto"/>
        <w:bottom w:val="none" w:sz="0" w:space="0" w:color="auto"/>
        <w:right w:val="none" w:sz="0" w:space="0" w:color="auto"/>
      </w:divBdr>
    </w:div>
    <w:div w:id="313681995">
      <w:bodyDiv w:val="1"/>
      <w:marLeft w:val="0"/>
      <w:marRight w:val="0"/>
      <w:marTop w:val="0"/>
      <w:marBottom w:val="0"/>
      <w:divBdr>
        <w:top w:val="none" w:sz="0" w:space="0" w:color="auto"/>
        <w:left w:val="none" w:sz="0" w:space="0" w:color="auto"/>
        <w:bottom w:val="none" w:sz="0" w:space="0" w:color="auto"/>
        <w:right w:val="none" w:sz="0" w:space="0" w:color="auto"/>
      </w:divBdr>
    </w:div>
    <w:div w:id="572857986">
      <w:bodyDiv w:val="1"/>
      <w:marLeft w:val="0"/>
      <w:marRight w:val="0"/>
      <w:marTop w:val="0"/>
      <w:marBottom w:val="0"/>
      <w:divBdr>
        <w:top w:val="none" w:sz="0" w:space="0" w:color="auto"/>
        <w:left w:val="none" w:sz="0" w:space="0" w:color="auto"/>
        <w:bottom w:val="none" w:sz="0" w:space="0" w:color="auto"/>
        <w:right w:val="none" w:sz="0" w:space="0" w:color="auto"/>
      </w:divBdr>
    </w:div>
    <w:div w:id="579876674">
      <w:bodyDiv w:val="1"/>
      <w:marLeft w:val="0"/>
      <w:marRight w:val="0"/>
      <w:marTop w:val="0"/>
      <w:marBottom w:val="0"/>
      <w:divBdr>
        <w:top w:val="none" w:sz="0" w:space="0" w:color="auto"/>
        <w:left w:val="none" w:sz="0" w:space="0" w:color="auto"/>
        <w:bottom w:val="none" w:sz="0" w:space="0" w:color="auto"/>
        <w:right w:val="none" w:sz="0" w:space="0" w:color="auto"/>
      </w:divBdr>
    </w:div>
    <w:div w:id="926886924">
      <w:bodyDiv w:val="1"/>
      <w:marLeft w:val="0"/>
      <w:marRight w:val="0"/>
      <w:marTop w:val="0"/>
      <w:marBottom w:val="0"/>
      <w:divBdr>
        <w:top w:val="none" w:sz="0" w:space="0" w:color="auto"/>
        <w:left w:val="none" w:sz="0" w:space="0" w:color="auto"/>
        <w:bottom w:val="none" w:sz="0" w:space="0" w:color="auto"/>
        <w:right w:val="none" w:sz="0" w:space="0" w:color="auto"/>
      </w:divBdr>
      <w:divsChild>
        <w:div w:id="1485320547">
          <w:marLeft w:val="0"/>
          <w:marRight w:val="0"/>
          <w:marTop w:val="0"/>
          <w:marBottom w:val="0"/>
          <w:divBdr>
            <w:top w:val="none" w:sz="0" w:space="0" w:color="auto"/>
            <w:left w:val="none" w:sz="0" w:space="0" w:color="auto"/>
            <w:bottom w:val="none" w:sz="0" w:space="0" w:color="auto"/>
            <w:right w:val="none" w:sz="0" w:space="0" w:color="auto"/>
          </w:divBdr>
          <w:divsChild>
            <w:div w:id="1859536690">
              <w:marLeft w:val="0"/>
              <w:marRight w:val="0"/>
              <w:marTop w:val="0"/>
              <w:marBottom w:val="0"/>
              <w:divBdr>
                <w:top w:val="none" w:sz="0" w:space="0" w:color="auto"/>
                <w:left w:val="none" w:sz="0" w:space="0" w:color="auto"/>
                <w:bottom w:val="none" w:sz="0" w:space="0" w:color="auto"/>
                <w:right w:val="none" w:sz="0" w:space="0" w:color="auto"/>
              </w:divBdr>
            </w:div>
          </w:divsChild>
        </w:div>
        <w:div w:id="1539122497">
          <w:marLeft w:val="0"/>
          <w:marRight w:val="0"/>
          <w:marTop w:val="0"/>
          <w:marBottom w:val="0"/>
          <w:divBdr>
            <w:top w:val="none" w:sz="0" w:space="0" w:color="auto"/>
            <w:left w:val="none" w:sz="0" w:space="0" w:color="auto"/>
            <w:bottom w:val="none" w:sz="0" w:space="0" w:color="auto"/>
            <w:right w:val="none" w:sz="0" w:space="0" w:color="auto"/>
          </w:divBdr>
          <w:divsChild>
            <w:div w:id="222178505">
              <w:marLeft w:val="0"/>
              <w:marRight w:val="0"/>
              <w:marTop w:val="0"/>
              <w:marBottom w:val="0"/>
              <w:divBdr>
                <w:top w:val="none" w:sz="0" w:space="0" w:color="auto"/>
                <w:left w:val="none" w:sz="0" w:space="0" w:color="auto"/>
                <w:bottom w:val="none" w:sz="0" w:space="0" w:color="auto"/>
                <w:right w:val="none" w:sz="0" w:space="0" w:color="auto"/>
              </w:divBdr>
            </w:div>
            <w:div w:id="337314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550621">
      <w:bodyDiv w:val="1"/>
      <w:marLeft w:val="0"/>
      <w:marRight w:val="0"/>
      <w:marTop w:val="0"/>
      <w:marBottom w:val="0"/>
      <w:divBdr>
        <w:top w:val="none" w:sz="0" w:space="0" w:color="auto"/>
        <w:left w:val="none" w:sz="0" w:space="0" w:color="auto"/>
        <w:bottom w:val="none" w:sz="0" w:space="0" w:color="auto"/>
        <w:right w:val="none" w:sz="0" w:space="0" w:color="auto"/>
      </w:divBdr>
      <w:divsChild>
        <w:div w:id="941300500">
          <w:marLeft w:val="0"/>
          <w:marRight w:val="0"/>
          <w:marTop w:val="0"/>
          <w:marBottom w:val="0"/>
          <w:divBdr>
            <w:top w:val="none" w:sz="0" w:space="0" w:color="auto"/>
            <w:left w:val="none" w:sz="0" w:space="0" w:color="auto"/>
            <w:bottom w:val="none" w:sz="0" w:space="0" w:color="auto"/>
            <w:right w:val="none" w:sz="0" w:space="0" w:color="auto"/>
          </w:divBdr>
        </w:div>
        <w:div w:id="1841964884">
          <w:marLeft w:val="0"/>
          <w:marRight w:val="0"/>
          <w:marTop w:val="0"/>
          <w:marBottom w:val="0"/>
          <w:divBdr>
            <w:top w:val="none" w:sz="0" w:space="0" w:color="auto"/>
            <w:left w:val="none" w:sz="0" w:space="0" w:color="auto"/>
            <w:bottom w:val="none" w:sz="0" w:space="0" w:color="auto"/>
            <w:right w:val="none" w:sz="0" w:space="0" w:color="auto"/>
          </w:divBdr>
        </w:div>
      </w:divsChild>
    </w:div>
    <w:div w:id="1789466134">
      <w:bodyDiv w:val="1"/>
      <w:marLeft w:val="0"/>
      <w:marRight w:val="0"/>
      <w:marTop w:val="0"/>
      <w:marBottom w:val="0"/>
      <w:divBdr>
        <w:top w:val="none" w:sz="0" w:space="0" w:color="auto"/>
        <w:left w:val="none" w:sz="0" w:space="0" w:color="auto"/>
        <w:bottom w:val="none" w:sz="0" w:space="0" w:color="auto"/>
        <w:right w:val="none" w:sz="0" w:space="0" w:color="auto"/>
      </w:divBdr>
    </w:div>
    <w:div w:id="192991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5E497FAB3FF476E8074CEA8D307215D"/>
        <w:category>
          <w:name w:val="Général"/>
          <w:gallery w:val="placeholder"/>
        </w:category>
        <w:types>
          <w:type w:val="bbPlcHdr"/>
        </w:types>
        <w:behaviors>
          <w:behavior w:val="content"/>
        </w:behaviors>
        <w:guid w:val="{7AA6F6B2-EA7C-41EF-B33F-7F5AA886D0DE}"/>
      </w:docPartPr>
      <w:docPartBody>
        <w:p w:rsidR="000F0D5B" w:rsidRDefault="00B14DD2" w:rsidP="00B14DD2">
          <w:pPr>
            <w:pStyle w:val="C5E497FAB3FF476E8074CEA8D307215D1"/>
          </w:pPr>
          <w:r w:rsidRPr="00E42FF3">
            <w:rPr>
              <w:rStyle w:val="Textedelespacerserv"/>
              <w:rFonts w:ascii="Georgia" w:hAnsi="Georgia"/>
            </w:rPr>
            <w:t>Choisissez un élément.</w:t>
          </w:r>
        </w:p>
      </w:docPartBody>
    </w:docPart>
    <w:docPart>
      <w:docPartPr>
        <w:name w:val="B1E2A706318C4EEA92FFF70E7D7935B1"/>
        <w:category>
          <w:name w:val="Général"/>
          <w:gallery w:val="placeholder"/>
        </w:category>
        <w:types>
          <w:type w:val="bbPlcHdr"/>
        </w:types>
        <w:behaviors>
          <w:behavior w:val="content"/>
        </w:behaviors>
        <w:guid w:val="{9922936D-549B-4CC1-A540-0699C002E676}"/>
      </w:docPartPr>
      <w:docPartBody>
        <w:p w:rsidR="005E2B6A" w:rsidRDefault="00B40179" w:rsidP="00B40179">
          <w:pPr>
            <w:pStyle w:val="B1E2A706318C4EEA92FFF70E7D7935B1"/>
          </w:pPr>
          <w:r w:rsidRPr="00E42FF3">
            <w:rPr>
              <w:rStyle w:val="Textedelespacerserv"/>
              <w:rFonts w:ascii="Georgia" w:hAnsi="Georgia"/>
              <w:sz w:val="22"/>
              <w:szCs w:val="22"/>
            </w:rPr>
            <w:t>Choisissez un élément.</w:t>
          </w:r>
        </w:p>
      </w:docPartBody>
    </w:docPart>
    <w:docPart>
      <w:docPartPr>
        <w:name w:val="1E8C912360D14685BBC4275289C6765D"/>
        <w:category>
          <w:name w:val="Général"/>
          <w:gallery w:val="placeholder"/>
        </w:category>
        <w:types>
          <w:type w:val="bbPlcHdr"/>
        </w:types>
        <w:behaviors>
          <w:behavior w:val="content"/>
        </w:behaviors>
        <w:guid w:val="{EFC848FB-6110-4778-ABE8-7DBCBCBDF3FA}"/>
      </w:docPartPr>
      <w:docPartBody>
        <w:p w:rsidR="005E2B6A" w:rsidRDefault="00B40179" w:rsidP="00B40179">
          <w:pPr>
            <w:pStyle w:val="1E8C912360D14685BBC4275289C6765D"/>
          </w:pPr>
          <w:r w:rsidRPr="00E42FF3">
            <w:rPr>
              <w:rStyle w:val="Textedelespacerserv"/>
              <w:rFonts w:ascii="Georgia" w:hAnsi="Georgia"/>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BoldMT-Identity-H">
    <w:altName w:val="Arial"/>
    <w:panose1 w:val="00000000000000000000"/>
    <w:charset w:val="00"/>
    <w:family w:val="auto"/>
    <w:notTrueType/>
    <w:pitch w:val="default"/>
    <w:sig w:usb0="00000003" w:usb1="00000000" w:usb2="00000000" w:usb3="00000000" w:csb0="00000001" w:csb1="00000000"/>
  </w:font>
  <w:font w:name="ArialMT-Identity-H">
    <w:altName w:val="Arial"/>
    <w:panose1 w:val="00000000000000000000"/>
    <w:charset w:val="00"/>
    <w:family w:val="auto"/>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E7F"/>
    <w:rsid w:val="000F0D5B"/>
    <w:rsid w:val="00107459"/>
    <w:rsid w:val="001E5D51"/>
    <w:rsid w:val="00207848"/>
    <w:rsid w:val="00275040"/>
    <w:rsid w:val="003041B6"/>
    <w:rsid w:val="004C4E5A"/>
    <w:rsid w:val="005A3E7F"/>
    <w:rsid w:val="005E2B6A"/>
    <w:rsid w:val="0063021E"/>
    <w:rsid w:val="0063040A"/>
    <w:rsid w:val="00670F20"/>
    <w:rsid w:val="006D5389"/>
    <w:rsid w:val="00864732"/>
    <w:rsid w:val="00903B77"/>
    <w:rsid w:val="009203C7"/>
    <w:rsid w:val="009E2391"/>
    <w:rsid w:val="009F5744"/>
    <w:rsid w:val="00AB3E2B"/>
    <w:rsid w:val="00AC31B5"/>
    <w:rsid w:val="00AE3223"/>
    <w:rsid w:val="00AE6B93"/>
    <w:rsid w:val="00B14DD2"/>
    <w:rsid w:val="00B201CA"/>
    <w:rsid w:val="00B40179"/>
    <w:rsid w:val="00B500CF"/>
    <w:rsid w:val="00B90D7C"/>
    <w:rsid w:val="00BC3577"/>
    <w:rsid w:val="00BD5A63"/>
    <w:rsid w:val="00BF242D"/>
    <w:rsid w:val="00C4443D"/>
    <w:rsid w:val="00C60EC9"/>
    <w:rsid w:val="00C95DF3"/>
    <w:rsid w:val="00CB08D0"/>
    <w:rsid w:val="00CB2636"/>
    <w:rsid w:val="00D15DF8"/>
    <w:rsid w:val="00E12C4A"/>
    <w:rsid w:val="00E539FF"/>
    <w:rsid w:val="00EB4FE1"/>
    <w:rsid w:val="00EE6C10"/>
    <w:rsid w:val="00FB3B0E"/>
    <w:rsid w:val="00FB79A5"/>
    <w:rsid w:val="00FD29B3"/>
    <w:rsid w:val="00FF5E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7BB69E90"/>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B40179"/>
    <w:rPr>
      <w:color w:val="808080"/>
    </w:rPr>
  </w:style>
  <w:style w:type="paragraph" w:customStyle="1" w:styleId="C5E497FAB3FF476E8074CEA8D307215D1">
    <w:name w:val="C5E497FAB3FF476E8074CEA8D307215D1"/>
    <w:rsid w:val="00B14DD2"/>
    <w:rPr>
      <w:rFonts w:eastAsiaTheme="minorHAnsi"/>
      <w:lang w:eastAsia="en-US"/>
    </w:rPr>
  </w:style>
  <w:style w:type="paragraph" w:customStyle="1" w:styleId="B1E2A706318C4EEA92FFF70E7D7935B1">
    <w:name w:val="B1E2A706318C4EEA92FFF70E7D7935B1"/>
    <w:rsid w:val="00B40179"/>
    <w:pPr>
      <w:spacing w:line="278" w:lineRule="auto"/>
    </w:pPr>
    <w:rPr>
      <w:kern w:val="2"/>
      <w:sz w:val="24"/>
      <w:szCs w:val="24"/>
      <w14:ligatures w14:val="standardContextual"/>
    </w:rPr>
  </w:style>
  <w:style w:type="paragraph" w:customStyle="1" w:styleId="1E8C912360D14685BBC4275289C6765D">
    <w:name w:val="1E8C912360D14685BBC4275289C6765D"/>
    <w:rsid w:val="00B4017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e2d88a5-b42e-4d0a-bf68-6f78acdcb167">
      <Terms xmlns="http://schemas.microsoft.com/office/infopath/2007/PartnerControls"/>
    </lcf76f155ced4ddcb4097134ff3c332f>
    <TaxCatchAll xmlns="0f3a9601-6d85-49f5-82cd-5a4f4796a61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CCDE9B01856FD4D89D3683F025DD96B" ma:contentTypeVersion="19" ma:contentTypeDescription="Create a new document." ma:contentTypeScope="" ma:versionID="2524dc5ab56b2104d1a3f451b2b6523b">
  <xsd:schema xmlns:xsd="http://www.w3.org/2001/XMLSchema" xmlns:xs="http://www.w3.org/2001/XMLSchema" xmlns:p="http://schemas.microsoft.com/office/2006/metadata/properties" xmlns:ns2="0f3a9601-6d85-49f5-82cd-5a4f4796a615" xmlns:ns3="ee2d88a5-b42e-4d0a-bf68-6f78acdcb167" targetNamespace="http://schemas.microsoft.com/office/2006/metadata/properties" ma:root="true" ma:fieldsID="cf236a9e02044393fe0ec289581f8a73" ns2:_="" ns3:_="">
    <xsd:import namespace="0f3a9601-6d85-49f5-82cd-5a4f4796a615"/>
    <xsd:import namespace="ee2d88a5-b42e-4d0a-bf68-6f78acdcb16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3a9601-6d85-49f5-82cd-5a4f4796a61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784da59-0d69-408c-adfb-c3c0c39b087e}" ma:internalName="TaxCatchAll" ma:showField="CatchAllData" ma:web="0f3a9601-6d85-49f5-82cd-5a4f4796a6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2d88a5-b42e-4d0a-bf68-6f78acdcb16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5020cf4-ddc0-415f-a875-79c979fff7d5"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47265-EB90-4B42-8979-D3B37FC8B8B4}">
  <ds:schemaRefs>
    <ds:schemaRef ds:uri="http://schemas.microsoft.com/sharepoint/v3/contenttype/forms"/>
  </ds:schemaRefs>
</ds:datastoreItem>
</file>

<file path=customXml/itemProps2.xml><?xml version="1.0" encoding="utf-8"?>
<ds:datastoreItem xmlns:ds="http://schemas.openxmlformats.org/officeDocument/2006/customXml" ds:itemID="{525E5E8B-BB88-4099-8BE5-3C5EA5B52808}">
  <ds:schemaRefs>
    <ds:schemaRef ds:uri="ee2d88a5-b42e-4d0a-bf68-6f78acdcb167"/>
    <ds:schemaRef ds:uri="http://schemas.microsoft.com/office/2006/documentManagement/types"/>
    <ds:schemaRef ds:uri="http://purl.org/dc/dcmitype/"/>
    <ds:schemaRef ds:uri="0f3a9601-6d85-49f5-82cd-5a4f4796a615"/>
    <ds:schemaRef ds:uri="http://www.w3.org/XML/1998/namespace"/>
    <ds:schemaRef ds:uri="http://purl.org/dc/elements/1.1/"/>
    <ds:schemaRef ds:uri="http://purl.org/dc/terms/"/>
    <ds:schemaRef ds:uri="http://schemas.openxmlformats.org/package/2006/metadata/core-propertie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2FA67590-1EC1-40B9-AD92-C255C952D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3a9601-6d85-49f5-82cd-5a4f4796a615"/>
    <ds:schemaRef ds:uri="ee2d88a5-b42e-4d0a-bf68-6f78acdcb1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06C41F-E72F-4633-99B6-1B5F26C4C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8</Pages>
  <Words>1472</Words>
  <Characters>8097</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
    </vt:vector>
  </TitlesOfParts>
  <Company>Musée d'Orsay</Company>
  <LinksUpToDate>false</LinksUpToDate>
  <CharactersWithSpaces>9550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LAMBOTIN Aude</dc:creator>
  <cp:keywords/>
  <dc:description/>
  <cp:lastModifiedBy>LE GOFF Ludovic</cp:lastModifiedBy>
  <cp:revision>140</cp:revision>
  <dcterms:created xsi:type="dcterms:W3CDTF">2025-09-12T09:35:00Z</dcterms:created>
  <dcterms:modified xsi:type="dcterms:W3CDTF">2026-08-18T14:20:00Z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0x0101004CCDE9B01856FD4D89D3683F025DD96B</vt:lpwstr>
  </property>
  <property fmtid="{D5CDD505-2E9C-101B-9397-08002B2CF9AE}" pid="3" name="MediaServiceImageTags">
    <vt:lpwstr/>
  </property>
</Properties>
</file>